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01D6" w14:textId="77777777" w:rsidR="008612A9" w:rsidRPr="00D43CBF" w:rsidRDefault="008612A9" w:rsidP="00D43CBF">
      <w:pPr>
        <w:pStyle w:val="tenbai"/>
        <w:widowControl w:val="0"/>
        <w:spacing w:after="60" w:line="240" w:lineRule="auto"/>
        <w:rPr>
          <w:rFonts w:ascii="Times New Roman" w:hAnsi="Times New Roman"/>
          <w:sz w:val="24"/>
        </w:rPr>
      </w:pPr>
      <w:r w:rsidRPr="00A77F77">
        <w:rPr>
          <w:rFonts w:ascii="Times New Roman" w:hAnsi="Times New Roman"/>
          <w:sz w:val="24"/>
        </w:rPr>
        <w:t xml:space="preserve">GIẢ THUYẾT PLANCK VỀ LƯỢNG TỬ NĂNG LƯỢNG </w:t>
      </w:r>
      <w:r w:rsidRPr="00D43CBF">
        <w:rPr>
          <w:rFonts w:ascii="Times New Roman" w:hAnsi="Times New Roman"/>
          <w:b w:val="0"/>
          <w:bCs/>
          <w:i/>
          <w:sz w:val="24"/>
        </w:rPr>
        <w:t>(A. Planck's hypothesis of energy quantum)</w:t>
      </w:r>
    </w:p>
    <w:p w14:paraId="1C363FBE" w14:textId="4CE8CD84" w:rsidR="008612A9" w:rsidRPr="00146D70" w:rsidRDefault="00995657" w:rsidP="00D43CBF">
      <w:pPr>
        <w:widowControl w:val="0"/>
        <w:spacing w:after="60" w:line="240" w:lineRule="auto"/>
        <w:ind w:firstLine="0"/>
        <w:rPr>
          <w:rFonts w:cs="Times New Roman"/>
        </w:rPr>
      </w:pPr>
      <w:r>
        <w:rPr>
          <w:rFonts w:cs="Times New Roman"/>
          <w:lang w:val="vi-VN"/>
        </w:rPr>
        <w:t>g</w:t>
      </w:r>
      <w:r w:rsidR="008612A9" w:rsidRPr="00146D70">
        <w:rPr>
          <w:rFonts w:cs="Times New Roman"/>
        </w:rPr>
        <w:t>iả thuyết hiện đại về tính chất gián đoạn (lượng tử) của năng lượng bức xạ, do nhà vật lý Đức M</w:t>
      </w:r>
      <w:r w:rsidR="0045280C">
        <w:rPr>
          <w:rFonts w:cs="Times New Roman"/>
        </w:rPr>
        <w:t xml:space="preserve">ark </w:t>
      </w:r>
      <w:r w:rsidR="008612A9" w:rsidRPr="00146D70">
        <w:rPr>
          <w:rFonts w:cs="Times New Roman"/>
        </w:rPr>
        <w:t xml:space="preserve">Planck </w:t>
      </w:r>
      <w:r w:rsidR="0045280C">
        <w:rPr>
          <w:rFonts w:cs="Times New Roman"/>
        </w:rPr>
        <w:t>(1856 – 1947) thiết lập</w:t>
      </w:r>
      <w:r w:rsidR="008612A9" w:rsidRPr="00146D70">
        <w:rPr>
          <w:rFonts w:cs="Times New Roman"/>
        </w:rPr>
        <w:t xml:space="preserve"> năm 190</w:t>
      </w:r>
      <w:r w:rsidR="00A16681">
        <w:rPr>
          <w:rFonts w:cs="Times New Roman"/>
        </w:rPr>
        <w:t>1</w:t>
      </w:r>
      <w:r w:rsidR="008612A9" w:rsidRPr="00146D70">
        <w:rPr>
          <w:rFonts w:cs="Times New Roman"/>
        </w:rPr>
        <w:t>.</w:t>
      </w:r>
    </w:p>
    <w:p w14:paraId="68381D0F" w14:textId="3BBA45AA" w:rsidR="008612A9" w:rsidRPr="00A77F77" w:rsidRDefault="004975C7" w:rsidP="00D43CBF">
      <w:pPr>
        <w:widowControl w:val="0"/>
        <w:spacing w:after="60" w:line="240" w:lineRule="auto"/>
        <w:rPr>
          <w:rFonts w:cs="Times New Roman"/>
        </w:rPr>
      </w:pPr>
      <w:bookmarkStart w:id="0" w:name="_Hlk111738598"/>
      <w:r w:rsidRPr="00D43CBF">
        <w:rPr>
          <w:rFonts w:cs="Times New Roman"/>
          <w:i/>
        </w:rPr>
        <w:t>Tai biến ở vùng</w:t>
      </w:r>
      <w:bookmarkEnd w:id="0"/>
      <w:r w:rsidR="008612A9" w:rsidRPr="00D43CBF">
        <w:rPr>
          <w:rFonts w:cs="Times New Roman"/>
          <w:i/>
        </w:rPr>
        <w:t xml:space="preserve"> tử ngoại</w:t>
      </w:r>
    </w:p>
    <w:p w14:paraId="4BBFBBC3" w14:textId="1A210ECE" w:rsidR="008612A9" w:rsidRDefault="001137BB" w:rsidP="00E3413F">
      <w:pPr>
        <w:widowControl w:val="0"/>
        <w:spacing w:after="60" w:line="240" w:lineRule="auto"/>
        <w:rPr>
          <w:rFonts w:cs="Times New Roman"/>
        </w:rPr>
      </w:pPr>
      <w:r>
        <w:rPr>
          <w:rFonts w:cs="Times New Roman"/>
        </w:rPr>
        <w:t>D</w:t>
      </w:r>
      <w:r w:rsidR="00FD5B37">
        <w:rPr>
          <w:rFonts w:cs="Times New Roman"/>
        </w:rPr>
        <w:t>ựa vào quan niệm</w:t>
      </w:r>
      <w:r w:rsidR="008612A9" w:rsidRPr="00146D70">
        <w:rPr>
          <w:rFonts w:cs="Times New Roman"/>
        </w:rPr>
        <w:t xml:space="preserve"> vật lý </w:t>
      </w:r>
      <w:r w:rsidR="00FD5B37">
        <w:rPr>
          <w:rFonts w:cs="Times New Roman"/>
        </w:rPr>
        <w:t xml:space="preserve">cổ điển về tính liên tục của phát xạ và hấp thụ bức xạ điện từ và định luật phân bố đều năng lượng theo các bậc tự do, </w:t>
      </w:r>
      <w:r w:rsidR="00297D0C">
        <w:rPr>
          <w:rFonts w:cs="Times New Roman"/>
        </w:rPr>
        <w:t xml:space="preserve">hai nhà vật lý </w:t>
      </w:r>
      <w:r w:rsidR="008F10BC">
        <w:rPr>
          <w:rFonts w:cs="Times New Roman"/>
        </w:rPr>
        <w:t>Rayleigh</w:t>
      </w:r>
      <w:r>
        <w:rPr>
          <w:rFonts w:cs="Times New Roman"/>
        </w:rPr>
        <w:t xml:space="preserve"> </w:t>
      </w:r>
      <w:r w:rsidR="0045280C">
        <w:rPr>
          <w:rFonts w:cs="Times New Roman"/>
        </w:rPr>
        <w:t xml:space="preserve">(1842 – 1919), </w:t>
      </w:r>
      <w:r>
        <w:rPr>
          <w:rFonts w:cs="Times New Roman"/>
        </w:rPr>
        <w:t>năm 1900</w:t>
      </w:r>
      <w:r w:rsidR="0045280C">
        <w:rPr>
          <w:rFonts w:cs="Times New Roman"/>
        </w:rPr>
        <w:t>,</w:t>
      </w:r>
      <w:r w:rsidR="00297D0C">
        <w:rPr>
          <w:rFonts w:cs="Times New Roman"/>
        </w:rPr>
        <w:t xml:space="preserve"> và</w:t>
      </w:r>
      <w:r w:rsidR="001B3107">
        <w:rPr>
          <w:rFonts w:cs="Times New Roman"/>
        </w:rPr>
        <w:t xml:space="preserve"> James</w:t>
      </w:r>
      <w:r w:rsidR="00297D0C">
        <w:rPr>
          <w:rFonts w:cs="Times New Roman"/>
        </w:rPr>
        <w:t xml:space="preserve"> Jeans</w:t>
      </w:r>
      <w:r>
        <w:rPr>
          <w:rFonts w:cs="Times New Roman"/>
        </w:rPr>
        <w:t xml:space="preserve"> (</w:t>
      </w:r>
      <w:r w:rsidR="001B3107">
        <w:rPr>
          <w:rFonts w:cs="Times New Roman"/>
        </w:rPr>
        <w:t xml:space="preserve">1877-1946), </w:t>
      </w:r>
      <w:r>
        <w:rPr>
          <w:rFonts w:cs="Times New Roman"/>
        </w:rPr>
        <w:t>năm 1905</w:t>
      </w:r>
      <w:r w:rsidR="001B3107">
        <w:rPr>
          <w:rFonts w:cs="Times New Roman"/>
        </w:rPr>
        <w:t>,</w:t>
      </w:r>
      <w:r w:rsidR="00297D0C">
        <w:rPr>
          <w:rFonts w:cs="Times New Roman"/>
        </w:rPr>
        <w:t xml:space="preserve"> đưa ra công thức hàm phổ biến (hay</w:t>
      </w:r>
      <w:r w:rsidR="008612A9" w:rsidRPr="00146D70">
        <w:rPr>
          <w:rFonts w:cs="Times New Roman"/>
        </w:rPr>
        <w:t xml:space="preserve"> năng suất phát xạ đơn sắc của vật đen tuyệt đối</w:t>
      </w:r>
      <w:r w:rsidR="00297D0C">
        <w:rPr>
          <w:rFonts w:cs="Times New Roman"/>
        </w:rPr>
        <w:t>) phụ thuộc</w:t>
      </w:r>
      <w:r w:rsidR="008612A9" w:rsidRPr="00146D70">
        <w:rPr>
          <w:rFonts w:cs="Times New Roman"/>
        </w:rPr>
        <w:t xml:space="preserve"> vào bước sóng ánh sáng</w:t>
      </w:r>
      <w:r>
        <w:rPr>
          <w:rFonts w:cs="Times New Roman"/>
        </w:rPr>
        <w:t xml:space="preserve">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8"/>
        <w:gridCol w:w="543"/>
      </w:tblGrid>
      <w:tr w:rsidR="007F3A3D" w14:paraId="4464F1C7" w14:textId="77777777" w:rsidTr="00D43CBF">
        <w:tc>
          <w:tcPr>
            <w:tcW w:w="8784" w:type="dxa"/>
            <w:vAlign w:val="center"/>
          </w:tcPr>
          <w:p w14:paraId="5FD7554F" w14:textId="1A27E1D7" w:rsidR="007F3A3D" w:rsidRDefault="007F3A3D" w:rsidP="00D43CBF">
            <w:pPr>
              <w:widowControl w:val="0"/>
              <w:spacing w:after="60" w:line="240" w:lineRule="auto"/>
              <w:ind w:firstLine="0"/>
              <w:jc w:val="center"/>
              <w:rPr>
                <w:rFonts w:cs="Times New Roman"/>
              </w:rPr>
            </w:pPr>
            <w:r w:rsidRPr="00CC0936">
              <w:rPr>
                <w:position w:val="-36"/>
              </w:rPr>
              <w:object w:dxaOrig="6380" w:dyaOrig="840" w14:anchorId="3F6ED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5pt;height:42.1pt" o:ole="">
                  <v:imagedata r:id="rId4" o:title=""/>
                </v:shape>
                <o:OLEObject Type="Embed" ProgID="Equation.DSMT4" ShapeID="_x0000_i1025" DrawAspect="Content" ObjectID="_1827918187" r:id="rId5"/>
              </w:object>
            </w:r>
          </w:p>
        </w:tc>
        <w:tc>
          <w:tcPr>
            <w:tcW w:w="277" w:type="dxa"/>
            <w:vAlign w:val="center"/>
          </w:tcPr>
          <w:p w14:paraId="62F0A132" w14:textId="56EC7A5C" w:rsidR="007F3A3D" w:rsidRDefault="007F3A3D" w:rsidP="00D43CBF">
            <w:pPr>
              <w:widowControl w:val="0"/>
              <w:spacing w:after="60" w:line="240" w:lineRule="auto"/>
              <w:ind w:firstLine="0"/>
              <w:jc w:val="center"/>
              <w:rPr>
                <w:rFonts w:cs="Times New Roman"/>
              </w:rPr>
            </w:pPr>
            <w:r>
              <w:t>(1)</w:t>
            </w:r>
          </w:p>
        </w:tc>
      </w:tr>
    </w:tbl>
    <w:p w14:paraId="15931696" w14:textId="6007B509" w:rsidR="008612A9" w:rsidRPr="00146D70" w:rsidRDefault="008612A9" w:rsidP="00D43CBF">
      <w:pPr>
        <w:widowControl w:val="0"/>
        <w:spacing w:after="60" w:line="240" w:lineRule="auto"/>
        <w:rPr>
          <w:rFonts w:cs="Times New Roman"/>
        </w:rPr>
      </w:pPr>
      <w:r w:rsidRPr="00146D70">
        <w:rPr>
          <w:rFonts w:cs="Times New Roman"/>
        </w:rPr>
        <w:t xml:space="preserve">Như vậy, khi </w:t>
      </w:r>
      <w:r w:rsidR="00F62B41">
        <w:rPr>
          <w:rFonts w:cs="Times New Roman"/>
        </w:rPr>
        <w:t xml:space="preserve">bước sóng </w:t>
      </w:r>
      <w:r w:rsidRPr="00146D70">
        <w:rPr>
          <w:rFonts w:cs="Times New Roman"/>
          <w:i/>
        </w:rPr>
        <w:sym w:font="Symbol" w:char="F06C"/>
      </w:r>
      <w:r w:rsidRPr="00146D70">
        <w:rPr>
          <w:rFonts w:cs="Times New Roman"/>
        </w:rPr>
        <w:t xml:space="preserve"> </w:t>
      </w:r>
      <w:r w:rsidRPr="00146D70">
        <w:rPr>
          <w:rFonts w:cs="Times New Roman"/>
        </w:rPr>
        <w:sym w:font="Symbol" w:char="F020"/>
      </w:r>
      <w:r w:rsidRPr="00146D70">
        <w:rPr>
          <w:rFonts w:cs="Times New Roman"/>
        </w:rPr>
        <w:sym w:font="Symbol" w:char="F0AE"/>
      </w:r>
      <w:r w:rsidRPr="00146D70">
        <w:rPr>
          <w:rFonts w:cs="Times New Roman"/>
        </w:rPr>
        <w:t xml:space="preserve"> 0 </w:t>
      </w:r>
      <w:r w:rsidR="00F62B41">
        <w:rPr>
          <w:rFonts w:cs="Times New Roman"/>
        </w:rPr>
        <w:t xml:space="preserve">(hay tần số </w:t>
      </w:r>
      <w:r w:rsidR="00E371ED" w:rsidRPr="00E371ED">
        <w:rPr>
          <w:rFonts w:cs="Times New Roman"/>
          <w:i/>
          <w:iCs/>
        </w:rPr>
        <w:t>f</w:t>
      </w:r>
      <w:r w:rsidR="00E371ED" w:rsidRPr="00146D70">
        <w:rPr>
          <w:rFonts w:cs="Times New Roman"/>
        </w:rPr>
        <w:t xml:space="preserve"> </w:t>
      </w:r>
      <w:r w:rsidR="00E371ED" w:rsidRPr="00146D70">
        <w:rPr>
          <w:rFonts w:cs="Times New Roman"/>
        </w:rPr>
        <w:sym w:font="Symbol" w:char="F020"/>
      </w:r>
      <w:r w:rsidR="00E371ED" w:rsidRPr="00146D70">
        <w:rPr>
          <w:rFonts w:cs="Times New Roman"/>
        </w:rPr>
        <w:sym w:font="Symbol" w:char="F0AE"/>
      </w:r>
      <w:r w:rsidR="00E371ED">
        <w:rPr>
          <w:rFonts w:cs="Times New Roman"/>
        </w:rPr>
        <w:t xml:space="preserve"> ∞</w:t>
      </w:r>
      <w:r w:rsidR="00F62B41">
        <w:rPr>
          <w:rFonts w:cs="Times New Roman"/>
        </w:rPr>
        <w:t xml:space="preserve">) </w:t>
      </w:r>
      <w:r w:rsidRPr="00146D70">
        <w:rPr>
          <w:rFonts w:cs="Times New Roman"/>
        </w:rPr>
        <w:t xml:space="preserve">thì năng suất phát xạ đơn sắc </w:t>
      </w:r>
      <w:r w:rsidRPr="00146D70">
        <w:rPr>
          <w:rFonts w:cs="Times New Roman"/>
          <w:i/>
        </w:rPr>
        <w:sym w:font="Symbol" w:char="F072"/>
      </w:r>
      <w:r w:rsidR="00E371ED" w:rsidRPr="00E371ED">
        <w:rPr>
          <w:rFonts w:cs="Times New Roman"/>
          <w:i/>
          <w:vertAlign w:val="subscript"/>
        </w:rPr>
        <w:t>R-J</w:t>
      </w:r>
      <w:r w:rsidRPr="00146D70">
        <w:rPr>
          <w:rFonts w:cs="Times New Roman"/>
        </w:rPr>
        <w:t>(</w:t>
      </w:r>
      <w:r w:rsidRPr="00146D70">
        <w:rPr>
          <w:rFonts w:cs="Times New Roman"/>
          <w:i/>
        </w:rPr>
        <w:sym w:font="Symbol" w:char="F06C"/>
      </w:r>
      <w:r w:rsidRPr="00146D70">
        <w:rPr>
          <w:rFonts w:cs="Times New Roman"/>
        </w:rPr>
        <w:t xml:space="preserve">, </w:t>
      </w:r>
      <w:r w:rsidRPr="00146D70">
        <w:rPr>
          <w:rFonts w:cs="Times New Roman"/>
          <w:i/>
        </w:rPr>
        <w:t>T</w:t>
      </w:r>
      <w:r w:rsidRPr="00146D70">
        <w:rPr>
          <w:rFonts w:cs="Times New Roman"/>
        </w:rPr>
        <w:t xml:space="preserve">) </w:t>
      </w:r>
      <w:r w:rsidRPr="00146D70">
        <w:rPr>
          <w:rFonts w:cs="Times New Roman"/>
        </w:rPr>
        <w:sym w:font="Symbol" w:char="F0AE"/>
      </w:r>
      <w:r w:rsidRPr="00146D70">
        <w:rPr>
          <w:rFonts w:cs="Times New Roman"/>
        </w:rPr>
        <w:t xml:space="preserve"> </w:t>
      </w:r>
      <w:r w:rsidR="00E371ED">
        <w:rPr>
          <w:rFonts w:cs="Times New Roman"/>
        </w:rPr>
        <w:t>∞</w:t>
      </w:r>
      <w:r w:rsidR="000A19CD">
        <w:rPr>
          <w:rFonts w:cs="Times New Roman"/>
        </w:rPr>
        <w:t xml:space="preserve"> (hay </w:t>
      </w:r>
      <w:r w:rsidR="000A19CD" w:rsidRPr="00146D70">
        <w:rPr>
          <w:rFonts w:cs="Times New Roman"/>
          <w:i/>
        </w:rPr>
        <w:sym w:font="Symbol" w:char="F072"/>
      </w:r>
      <w:r w:rsidR="000A19CD" w:rsidRPr="00E371ED">
        <w:rPr>
          <w:rFonts w:cs="Times New Roman"/>
          <w:i/>
          <w:vertAlign w:val="subscript"/>
        </w:rPr>
        <w:t>R-J</w:t>
      </w:r>
      <w:r w:rsidR="000A19CD" w:rsidRPr="00146D70">
        <w:rPr>
          <w:rFonts w:cs="Times New Roman"/>
        </w:rPr>
        <w:t>(</w:t>
      </w:r>
      <w:r w:rsidR="000A19CD">
        <w:rPr>
          <w:rFonts w:cs="Times New Roman"/>
          <w:i/>
        </w:rPr>
        <w:t>f</w:t>
      </w:r>
      <w:r w:rsidR="000A19CD" w:rsidRPr="00146D70">
        <w:rPr>
          <w:rFonts w:cs="Times New Roman"/>
        </w:rPr>
        <w:t xml:space="preserve">, </w:t>
      </w:r>
      <w:r w:rsidR="000A19CD" w:rsidRPr="00146D70">
        <w:rPr>
          <w:rFonts w:cs="Times New Roman"/>
          <w:i/>
        </w:rPr>
        <w:t>T</w:t>
      </w:r>
      <w:r w:rsidR="000A19CD" w:rsidRPr="00146D70">
        <w:rPr>
          <w:rFonts w:cs="Times New Roman"/>
        </w:rPr>
        <w:t xml:space="preserve">) </w:t>
      </w:r>
      <w:r w:rsidR="000A19CD" w:rsidRPr="00146D70">
        <w:rPr>
          <w:rFonts w:cs="Times New Roman"/>
        </w:rPr>
        <w:sym w:font="Symbol" w:char="F0AE"/>
      </w:r>
      <w:r w:rsidR="000A19CD" w:rsidRPr="00146D70">
        <w:rPr>
          <w:rFonts w:cs="Times New Roman"/>
        </w:rPr>
        <w:t xml:space="preserve"> </w:t>
      </w:r>
      <w:r w:rsidR="000A19CD">
        <w:rPr>
          <w:rFonts w:cs="Times New Roman"/>
        </w:rPr>
        <w:t>∞)</w:t>
      </w:r>
      <w:r w:rsidRPr="00146D70">
        <w:rPr>
          <w:rFonts w:cs="Times New Roman"/>
        </w:rPr>
        <w:t xml:space="preserve">. </w:t>
      </w:r>
      <w:r w:rsidR="001137BB">
        <w:rPr>
          <w:rFonts w:cs="Times New Roman"/>
        </w:rPr>
        <w:t>Kết quả</w:t>
      </w:r>
      <w:r w:rsidRPr="00146D70">
        <w:rPr>
          <w:rFonts w:cs="Times New Roman"/>
        </w:rPr>
        <w:t xml:space="preserve"> này hoàn toàn mâu thuẫn với thực nghiệm</w:t>
      </w:r>
      <w:r w:rsidR="001137BB">
        <w:rPr>
          <w:rFonts w:cs="Times New Roman"/>
        </w:rPr>
        <w:t xml:space="preserve"> và</w:t>
      </w:r>
      <w:r w:rsidR="00A16681">
        <w:rPr>
          <w:rFonts w:cs="Times New Roman"/>
        </w:rPr>
        <w:t xml:space="preserve"> với</w:t>
      </w:r>
      <w:r w:rsidR="001137BB">
        <w:rPr>
          <w:rFonts w:cs="Times New Roman"/>
        </w:rPr>
        <w:t xml:space="preserve"> định luật tổng quát nhất là định luật bảo toàn và biến đổi năng lượng</w:t>
      </w:r>
      <w:r w:rsidRPr="00146D70">
        <w:rPr>
          <w:rFonts w:cs="Times New Roman"/>
        </w:rPr>
        <w:t xml:space="preserve">. </w:t>
      </w:r>
      <w:r w:rsidR="004975C7">
        <w:rPr>
          <w:rFonts w:cs="Times New Roman"/>
        </w:rPr>
        <w:t>S</w:t>
      </w:r>
      <w:r w:rsidRPr="00146D70">
        <w:rPr>
          <w:rFonts w:cs="Times New Roman"/>
        </w:rPr>
        <w:t xml:space="preserve">ự bất lực của lý thuyết phát xạ cổ điển trong trường hợp này </w:t>
      </w:r>
      <w:r w:rsidR="004975C7">
        <w:rPr>
          <w:rFonts w:cs="Times New Roman"/>
        </w:rPr>
        <w:t xml:space="preserve">đã kéo dài và được gọi </w:t>
      </w:r>
      <w:r w:rsidRPr="00146D70">
        <w:rPr>
          <w:rFonts w:cs="Times New Roman"/>
        </w:rPr>
        <w:t xml:space="preserve">là </w:t>
      </w:r>
      <w:r w:rsidR="004975C7">
        <w:rPr>
          <w:rFonts w:cs="Times New Roman"/>
          <w:i/>
        </w:rPr>
        <w:t>t</w:t>
      </w:r>
      <w:r w:rsidR="004975C7" w:rsidRPr="004975C7">
        <w:rPr>
          <w:rFonts w:cs="Times New Roman"/>
          <w:i/>
        </w:rPr>
        <w:t xml:space="preserve">ai biến ở vùng </w:t>
      </w:r>
      <w:r w:rsidRPr="00146D70">
        <w:rPr>
          <w:rFonts w:cs="Times New Roman"/>
          <w:i/>
        </w:rPr>
        <w:t>tử ngoại</w:t>
      </w:r>
      <w:r w:rsidRPr="00146D70">
        <w:rPr>
          <w:rFonts w:cs="Times New Roman"/>
        </w:rPr>
        <w:t>.</w:t>
      </w:r>
    </w:p>
    <w:p w14:paraId="46D63DCD" w14:textId="77777777" w:rsidR="008612A9" w:rsidRPr="00A77F77" w:rsidRDefault="008612A9" w:rsidP="00D43CBF">
      <w:pPr>
        <w:widowControl w:val="0"/>
        <w:spacing w:after="60" w:line="240" w:lineRule="auto"/>
        <w:rPr>
          <w:rFonts w:cs="Times New Roman"/>
        </w:rPr>
      </w:pPr>
      <w:r w:rsidRPr="00D43CBF">
        <w:rPr>
          <w:rFonts w:cs="Times New Roman"/>
          <w:i/>
        </w:rPr>
        <w:t>Giả thuyết (định luật) Planck</w:t>
      </w:r>
    </w:p>
    <w:p w14:paraId="240DBBFD" w14:textId="36212903" w:rsidR="008612A9" w:rsidRPr="00146D70" w:rsidRDefault="008612A9" w:rsidP="00D43CBF">
      <w:pPr>
        <w:widowControl w:val="0"/>
        <w:spacing w:after="60" w:line="240" w:lineRule="auto"/>
        <w:rPr>
          <w:rFonts w:cs="Times New Roman"/>
        </w:rPr>
      </w:pPr>
      <w:r w:rsidRPr="00146D70">
        <w:rPr>
          <w:rFonts w:cs="Times New Roman"/>
        </w:rPr>
        <w:t xml:space="preserve">Planck cho rằng </w:t>
      </w:r>
      <w:r w:rsidR="000A19CD" w:rsidRPr="00146D70">
        <w:rPr>
          <w:rFonts w:cs="Times New Roman"/>
        </w:rPr>
        <w:t xml:space="preserve">quan niệm sai lầm </w:t>
      </w:r>
      <w:r w:rsidR="000A19CD">
        <w:rPr>
          <w:rFonts w:cs="Times New Roman"/>
        </w:rPr>
        <w:t xml:space="preserve">về độ lớn liên tục bất kỳ của </w:t>
      </w:r>
      <w:r w:rsidR="000A19CD" w:rsidRPr="00146D70">
        <w:rPr>
          <w:rFonts w:cs="Times New Roman"/>
        </w:rPr>
        <w:t>năng lượng</w:t>
      </w:r>
      <w:r w:rsidR="000A19CD">
        <w:rPr>
          <w:rFonts w:cs="Times New Roman"/>
        </w:rPr>
        <w:t>,</w:t>
      </w:r>
      <w:r w:rsidR="000A19CD" w:rsidRPr="00146D70">
        <w:rPr>
          <w:rFonts w:cs="Times New Roman"/>
        </w:rPr>
        <w:t xml:space="preserve"> mà một nguyên tử hoặc phân tử có thể trao đổi với bên ngoài</w:t>
      </w:r>
      <w:r w:rsidR="000A19CD">
        <w:rPr>
          <w:rFonts w:cs="Times New Roman"/>
        </w:rPr>
        <w:t xml:space="preserve"> qua</w:t>
      </w:r>
      <w:r w:rsidR="000A19CD" w:rsidRPr="00146D70">
        <w:rPr>
          <w:rFonts w:cs="Times New Roman"/>
        </w:rPr>
        <w:t xml:space="preserve"> mỗi lần phát xạ hay hấp thụ bức xạ</w:t>
      </w:r>
      <w:r w:rsidR="000A19CD">
        <w:rPr>
          <w:rFonts w:cs="Times New Roman"/>
        </w:rPr>
        <w:t>,</w:t>
      </w:r>
      <w:r w:rsidR="000A19CD" w:rsidRPr="00146D70">
        <w:rPr>
          <w:rFonts w:cs="Times New Roman"/>
        </w:rPr>
        <w:t xml:space="preserve"> </w:t>
      </w:r>
      <w:r w:rsidR="000A19CD">
        <w:rPr>
          <w:rFonts w:cs="Times New Roman"/>
        </w:rPr>
        <w:t xml:space="preserve">là </w:t>
      </w:r>
      <w:r w:rsidRPr="00146D70">
        <w:rPr>
          <w:rFonts w:cs="Times New Roman"/>
        </w:rPr>
        <w:t xml:space="preserve">nguyên nhân cơ bản dẫn đến sự thất bại của lý thuyết phát xạ cổ điển </w:t>
      </w:r>
      <w:r w:rsidR="00D36B8A">
        <w:rPr>
          <w:rFonts w:cs="Times New Roman"/>
        </w:rPr>
        <w:t>trong</w:t>
      </w:r>
      <w:r w:rsidRPr="00146D70">
        <w:rPr>
          <w:rFonts w:cs="Times New Roman"/>
        </w:rPr>
        <w:t xml:space="preserve"> giải thích</w:t>
      </w:r>
      <w:r w:rsidR="00D36B8A">
        <w:rPr>
          <w:rFonts w:cs="Times New Roman"/>
        </w:rPr>
        <w:t xml:space="preserve"> kết quả</w:t>
      </w:r>
      <w:r w:rsidRPr="00146D70">
        <w:rPr>
          <w:rFonts w:cs="Times New Roman"/>
        </w:rPr>
        <w:t xml:space="preserve"> thực nghiệm về bức xạ của vật đen tuyệt đối.</w:t>
      </w:r>
    </w:p>
    <w:p w14:paraId="7A58B6BF" w14:textId="157D2FD3" w:rsidR="00626C37" w:rsidRDefault="008612A9" w:rsidP="00E3413F">
      <w:pPr>
        <w:widowControl w:val="0"/>
        <w:spacing w:after="60" w:line="240" w:lineRule="auto"/>
        <w:rPr>
          <w:rFonts w:cs="Times New Roman"/>
          <w:i/>
        </w:rPr>
      </w:pPr>
      <w:r w:rsidRPr="00146D70">
        <w:rPr>
          <w:rFonts w:cs="Times New Roman"/>
        </w:rPr>
        <w:t xml:space="preserve">Theo GTPVLTNL, </w:t>
      </w:r>
      <w:r w:rsidRPr="00146D70">
        <w:rPr>
          <w:rFonts w:cs="Times New Roman"/>
          <w:i/>
        </w:rPr>
        <w:t>lượng năng lượng</w:t>
      </w:r>
      <w:r w:rsidR="00626C37">
        <w:rPr>
          <w:rFonts w:cs="Times New Roman"/>
          <w:i/>
        </w:rPr>
        <w:t>,</w:t>
      </w:r>
      <w:r w:rsidRPr="00146D70">
        <w:rPr>
          <w:rFonts w:cs="Times New Roman"/>
          <w:i/>
        </w:rPr>
        <w:t xml:space="preserve"> mà mỗi lần một nguyên tử hay phân tử phát xạ hay hấp thụ bức xạ có</w:t>
      </w:r>
      <w:r w:rsidR="00D36B8A">
        <w:rPr>
          <w:rFonts w:cs="Times New Roman"/>
          <w:i/>
        </w:rPr>
        <w:t xml:space="preserve"> tần số f, là một</w:t>
      </w:r>
      <w:r w:rsidRPr="00146D70">
        <w:rPr>
          <w:rFonts w:cs="Times New Roman"/>
          <w:i/>
        </w:rPr>
        <w:t xml:space="preserve"> giá trị hoàn toàn xác định, </w:t>
      </w:r>
      <w:r w:rsidR="00D36B8A">
        <w:rPr>
          <w:rFonts w:cs="Times New Roman"/>
          <w:i/>
        </w:rPr>
        <w:t xml:space="preserve">gọi là </w:t>
      </w:r>
      <w:r w:rsidR="00D36B8A" w:rsidRPr="00146D70">
        <w:rPr>
          <w:rFonts w:cs="Times New Roman"/>
          <w:i/>
        </w:rPr>
        <w:t>lượng tử năng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8"/>
        <w:gridCol w:w="543"/>
      </w:tblGrid>
      <w:tr w:rsidR="007F3A3D" w:rsidRPr="007F3A3D" w14:paraId="7C877262" w14:textId="77777777" w:rsidTr="00D43CBF">
        <w:tc>
          <w:tcPr>
            <w:tcW w:w="8784" w:type="dxa"/>
            <w:vAlign w:val="center"/>
          </w:tcPr>
          <w:p w14:paraId="13F041B8" w14:textId="5CCA1311" w:rsidR="007F3A3D" w:rsidRPr="00D43CBF" w:rsidRDefault="00EA4805" w:rsidP="00D43CBF">
            <w:pPr>
              <w:widowControl w:val="0"/>
              <w:spacing w:after="60" w:line="240" w:lineRule="auto"/>
              <w:ind w:firstLine="0"/>
              <w:jc w:val="center"/>
              <w:rPr>
                <w:rFonts w:cs="Times New Roman"/>
                <w:iCs/>
              </w:rPr>
            </w:pPr>
            <w:r w:rsidRPr="00146D70">
              <w:rPr>
                <w:rFonts w:cs="Times New Roman"/>
                <w:i/>
              </w:rPr>
              <w:sym w:font="Symbol" w:char="F065"/>
            </w:r>
            <w:r w:rsidRPr="00146D70">
              <w:rPr>
                <w:rFonts w:cs="Times New Roman"/>
                <w:i/>
              </w:rPr>
              <w:t xml:space="preserve"> </w:t>
            </w:r>
            <w:r w:rsidRPr="00146D70">
              <w:rPr>
                <w:rFonts w:cs="Times New Roman"/>
              </w:rPr>
              <w:t xml:space="preserve">= </w:t>
            </w:r>
            <w:r w:rsidRPr="00146D70">
              <w:rPr>
                <w:rFonts w:cs="Times New Roman"/>
                <w:i/>
              </w:rPr>
              <w:t>hf</w:t>
            </w:r>
          </w:p>
        </w:tc>
        <w:tc>
          <w:tcPr>
            <w:tcW w:w="277" w:type="dxa"/>
          </w:tcPr>
          <w:p w14:paraId="0315F5E8" w14:textId="48CDCB3A" w:rsidR="007F3A3D" w:rsidRPr="00D43CBF" w:rsidRDefault="007F3A3D" w:rsidP="00E3413F">
            <w:pPr>
              <w:widowControl w:val="0"/>
              <w:spacing w:after="60" w:line="240" w:lineRule="auto"/>
              <w:ind w:firstLine="0"/>
              <w:rPr>
                <w:rFonts w:cs="Times New Roman"/>
                <w:iCs/>
              </w:rPr>
            </w:pPr>
            <w:r w:rsidRPr="00D43CBF">
              <w:rPr>
                <w:rFonts w:cs="Times New Roman"/>
                <w:iCs/>
              </w:rPr>
              <w:t>(2)</w:t>
            </w:r>
          </w:p>
        </w:tc>
      </w:tr>
    </w:tbl>
    <w:p w14:paraId="3DF19C92" w14:textId="5E8C6A4C" w:rsidR="008612A9" w:rsidRPr="00146D70" w:rsidRDefault="00D36B8A" w:rsidP="00D43CBF">
      <w:pPr>
        <w:widowControl w:val="0"/>
        <w:spacing w:after="60" w:line="240" w:lineRule="auto"/>
        <w:ind w:firstLine="0"/>
        <w:rPr>
          <w:rFonts w:cs="Times New Roman"/>
        </w:rPr>
      </w:pPr>
      <w:r w:rsidRPr="00D36B8A">
        <w:rPr>
          <w:rFonts w:cs="Times New Roman"/>
        </w:rPr>
        <w:t>với</w:t>
      </w:r>
      <w:r w:rsidR="008612A9" w:rsidRPr="00D36B8A">
        <w:rPr>
          <w:rFonts w:cs="Times New Roman"/>
        </w:rPr>
        <w:t xml:space="preserve"> </w:t>
      </w:r>
      <w:r w:rsidR="008612A9" w:rsidRPr="00D36B8A">
        <w:rPr>
          <w:rFonts w:cs="Times New Roman"/>
          <w:i/>
          <w:iCs/>
        </w:rPr>
        <w:t>h</w:t>
      </w:r>
      <w:r w:rsidR="008612A9" w:rsidRPr="00D36B8A">
        <w:rPr>
          <w:rFonts w:cs="Times New Roman"/>
        </w:rPr>
        <w:t xml:space="preserve"> là một hằng số</w:t>
      </w:r>
      <w:r w:rsidR="008612A9" w:rsidRPr="00146D70">
        <w:rPr>
          <w:rFonts w:cs="Times New Roman"/>
        </w:rPr>
        <w:t>.</w:t>
      </w:r>
    </w:p>
    <w:p w14:paraId="791067B3" w14:textId="44D87D6E" w:rsidR="008612A9" w:rsidRDefault="008612A9" w:rsidP="00E3413F">
      <w:pPr>
        <w:widowControl w:val="0"/>
        <w:spacing w:after="60" w:line="240" w:lineRule="auto"/>
        <w:rPr>
          <w:rFonts w:cs="Times New Roman"/>
        </w:rPr>
      </w:pPr>
      <w:r w:rsidRPr="00146D70">
        <w:rPr>
          <w:rFonts w:cs="Times New Roman"/>
        </w:rPr>
        <w:t xml:space="preserve">Sau này người ta đặt tên hằng số đó là </w:t>
      </w:r>
      <w:r w:rsidRPr="00146D70">
        <w:rPr>
          <w:rFonts w:cs="Times New Roman"/>
          <w:i/>
        </w:rPr>
        <w:t>hằng số Planck</w:t>
      </w:r>
      <w:r w:rsidRPr="00146D70">
        <w:rPr>
          <w:rFonts w:cs="Times New Roman"/>
        </w:rPr>
        <w:t xml:space="preserve"> và </w:t>
      </w:r>
      <w:r w:rsidR="00D36B8A">
        <w:rPr>
          <w:rFonts w:cs="Times New Roman"/>
        </w:rPr>
        <w:t xml:space="preserve">có </w:t>
      </w:r>
      <w:r w:rsidR="00D36B8A" w:rsidRPr="00146D70">
        <w:rPr>
          <w:rFonts w:cs="Times New Roman"/>
        </w:rPr>
        <w:t xml:space="preserve">giá trị </w:t>
      </w:r>
      <w:r w:rsidRPr="00146D70">
        <w:rPr>
          <w:rFonts w:cs="Times New Roman"/>
        </w:rPr>
        <w:t>chính xác: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8"/>
        <w:gridCol w:w="543"/>
      </w:tblGrid>
      <w:tr w:rsidR="00EA4805" w:rsidRPr="00FF5242" w14:paraId="2CFF1708" w14:textId="77777777" w:rsidTr="00EA4805">
        <w:tc>
          <w:tcPr>
            <w:tcW w:w="8784" w:type="dxa"/>
            <w:vAlign w:val="center"/>
          </w:tcPr>
          <w:p w14:paraId="717B74F6" w14:textId="32BE8C73" w:rsidR="007F3A3D" w:rsidRPr="00FF5242" w:rsidRDefault="00EA4805" w:rsidP="00D43CBF">
            <w:pPr>
              <w:widowControl w:val="0"/>
              <w:spacing w:after="60" w:line="240" w:lineRule="auto"/>
              <w:ind w:firstLine="0"/>
              <w:jc w:val="center"/>
              <w:rPr>
                <w:rFonts w:cs="Times New Roman"/>
                <w:iCs/>
              </w:rPr>
            </w:pPr>
            <w:r w:rsidRPr="00146D70">
              <w:rPr>
                <w:rFonts w:cs="Times New Roman"/>
                <w:i/>
              </w:rPr>
              <w:t>h</w:t>
            </w:r>
            <w:r w:rsidRPr="00146D70">
              <w:rPr>
                <w:rFonts w:cs="Times New Roman"/>
              </w:rPr>
              <w:t xml:space="preserve"> = 6,62</w:t>
            </w:r>
            <w:r>
              <w:rPr>
                <w:rFonts w:cs="Times New Roman"/>
              </w:rPr>
              <w:t>6</w:t>
            </w:r>
            <w:r w:rsidRPr="00146D70">
              <w:rPr>
                <w:rFonts w:cs="Times New Roman"/>
              </w:rPr>
              <w:t>.10</w:t>
            </w:r>
            <w:r w:rsidRPr="00146D70">
              <w:rPr>
                <w:rFonts w:cs="Times New Roman"/>
                <w:vertAlign w:val="superscript"/>
              </w:rPr>
              <w:sym w:font="Symbol" w:char="F02D"/>
            </w:r>
            <w:r w:rsidRPr="00146D70">
              <w:rPr>
                <w:rFonts w:cs="Times New Roman"/>
                <w:vertAlign w:val="superscript"/>
              </w:rPr>
              <w:t>34</w:t>
            </w:r>
            <w:r w:rsidRPr="00146D70">
              <w:rPr>
                <w:rFonts w:cs="Times New Roman"/>
              </w:rPr>
              <w:t xml:space="preserve"> J.s</w:t>
            </w:r>
          </w:p>
        </w:tc>
        <w:tc>
          <w:tcPr>
            <w:tcW w:w="277" w:type="dxa"/>
            <w:vAlign w:val="center"/>
          </w:tcPr>
          <w:p w14:paraId="2842FD60" w14:textId="1EF1CEC0" w:rsidR="007F3A3D" w:rsidRPr="00FF5242" w:rsidRDefault="007F3A3D" w:rsidP="00D43CBF">
            <w:pPr>
              <w:widowControl w:val="0"/>
              <w:spacing w:after="60" w:line="240" w:lineRule="auto"/>
              <w:ind w:firstLine="0"/>
              <w:jc w:val="center"/>
              <w:rPr>
                <w:rFonts w:cs="Times New Roman"/>
                <w:iCs/>
              </w:rPr>
            </w:pPr>
            <w:r w:rsidRPr="00FF5242">
              <w:rPr>
                <w:rFonts w:cs="Times New Roman"/>
                <w:iCs/>
              </w:rPr>
              <w:t>(</w:t>
            </w:r>
            <w:r w:rsidR="00EA4805">
              <w:rPr>
                <w:rFonts w:cs="Times New Roman"/>
                <w:iCs/>
              </w:rPr>
              <w:t>3</w:t>
            </w:r>
            <w:r w:rsidRPr="00FF5242">
              <w:rPr>
                <w:rFonts w:cs="Times New Roman"/>
                <w:iCs/>
              </w:rPr>
              <w:t>)</w:t>
            </w:r>
          </w:p>
        </w:tc>
      </w:tr>
    </w:tbl>
    <w:p w14:paraId="638EFD68" w14:textId="77777777" w:rsidR="008612A9" w:rsidRPr="00A77F77" w:rsidRDefault="008612A9" w:rsidP="00D43CBF">
      <w:pPr>
        <w:widowControl w:val="0"/>
        <w:spacing w:after="60" w:line="240" w:lineRule="auto"/>
        <w:rPr>
          <w:rFonts w:cs="Times New Roman"/>
        </w:rPr>
      </w:pPr>
      <w:r w:rsidRPr="00D43CBF">
        <w:rPr>
          <w:rFonts w:cs="Times New Roman"/>
          <w:i/>
        </w:rPr>
        <w:t>Công thức Planck về bức xạ nhiệt</w:t>
      </w:r>
    </w:p>
    <w:p w14:paraId="7F9C5818" w14:textId="753149C3" w:rsidR="008612A9" w:rsidRDefault="008612A9" w:rsidP="00E3413F">
      <w:pPr>
        <w:widowControl w:val="0"/>
        <w:spacing w:after="60" w:line="240" w:lineRule="auto"/>
        <w:rPr>
          <w:rFonts w:cs="Times New Roman"/>
        </w:rPr>
      </w:pPr>
      <w:r w:rsidRPr="00146D70">
        <w:rPr>
          <w:rFonts w:cs="Times New Roman"/>
        </w:rPr>
        <w:t>Xuất phát từ GTPVLTNL nói trên, Planck đã thiết lập công thức biểu diễn sự phụ thuộc năng suất phát xạ đơn sắc của vật đen tuyệt đối</w:t>
      </w:r>
      <w:r w:rsidR="00BE2D6F">
        <w:rPr>
          <w:rFonts w:cs="Times New Roman"/>
        </w:rPr>
        <w:t xml:space="preserve"> </w:t>
      </w:r>
      <w:r w:rsidR="00BE2D6F" w:rsidRPr="00146D70">
        <w:rPr>
          <w:rFonts w:cs="Times New Roman"/>
          <w:i/>
        </w:rPr>
        <w:sym w:font="Symbol" w:char="F072"/>
      </w:r>
      <w:r w:rsidR="00BE2D6F" w:rsidRPr="00146D70">
        <w:rPr>
          <w:rFonts w:cs="Times New Roman"/>
        </w:rPr>
        <w:t>(</w:t>
      </w:r>
      <w:r w:rsidR="00BE2D6F" w:rsidRPr="00146D70">
        <w:rPr>
          <w:rFonts w:cs="Times New Roman"/>
          <w:i/>
        </w:rPr>
        <w:t>f</w:t>
      </w:r>
      <w:r w:rsidR="00BE2D6F" w:rsidRPr="00146D70">
        <w:rPr>
          <w:rFonts w:cs="Times New Roman"/>
        </w:rPr>
        <w:t xml:space="preserve">, </w:t>
      </w:r>
      <w:r w:rsidR="00BE2D6F" w:rsidRPr="00146D70">
        <w:rPr>
          <w:rFonts w:cs="Times New Roman"/>
          <w:i/>
        </w:rPr>
        <w:t>T</w:t>
      </w:r>
      <w:r w:rsidR="00BE2D6F" w:rsidRPr="00146D70">
        <w:rPr>
          <w:rFonts w:cs="Times New Roman"/>
        </w:rPr>
        <w:t xml:space="preserve">) </w:t>
      </w:r>
      <w:r w:rsidRPr="00146D70">
        <w:rPr>
          <w:rFonts w:cs="Times New Roman"/>
        </w:rPr>
        <w:t xml:space="preserve">vào tần số </w:t>
      </w:r>
      <w:r w:rsidRPr="00146D70">
        <w:rPr>
          <w:rFonts w:cs="Times New Roman"/>
          <w:i/>
        </w:rPr>
        <w:t>f</w:t>
      </w:r>
      <w:r w:rsidRPr="00146D70">
        <w:rPr>
          <w:rFonts w:cs="Times New Roman"/>
        </w:rPr>
        <w:t xml:space="preserve"> và nhiệt độ</w:t>
      </w:r>
      <w:r w:rsidR="00BE2D6F">
        <w:rPr>
          <w:rFonts w:cs="Times New Roman"/>
        </w:rPr>
        <w:t xml:space="preserve"> </w:t>
      </w:r>
      <w:r w:rsidR="00BE2D6F">
        <w:rPr>
          <w:rFonts w:cs="Times New Roman"/>
          <w:i/>
          <w:iCs/>
        </w:rPr>
        <w:t>T</w:t>
      </w:r>
      <w:r w:rsidR="0048428F">
        <w:rPr>
          <w:rFonts w:cs="Times New Roman"/>
        </w:rPr>
        <w:t>,</w:t>
      </w:r>
      <w:r w:rsidRPr="00146D70">
        <w:rPr>
          <w:rFonts w:cs="Times New Roman"/>
        </w:rPr>
        <w:t xml:space="preserve"> (hoặc </w:t>
      </w:r>
      <w:r w:rsidR="00BE2D6F" w:rsidRPr="00146D70">
        <w:rPr>
          <w:rFonts w:cs="Times New Roman"/>
          <w:i/>
        </w:rPr>
        <w:sym w:font="Symbol" w:char="F072"/>
      </w:r>
      <w:r w:rsidR="00BE2D6F" w:rsidRPr="00146D70">
        <w:rPr>
          <w:rFonts w:cs="Times New Roman"/>
        </w:rPr>
        <w:t>(</w:t>
      </w:r>
      <w:r w:rsidR="00BE2D6F" w:rsidRPr="00146D70">
        <w:rPr>
          <w:rFonts w:cs="Times New Roman"/>
          <w:i/>
        </w:rPr>
        <w:sym w:font="Symbol" w:char="F06C"/>
      </w:r>
      <w:r w:rsidR="00BE2D6F" w:rsidRPr="00146D70">
        <w:rPr>
          <w:rFonts w:cs="Times New Roman"/>
        </w:rPr>
        <w:t xml:space="preserve">, </w:t>
      </w:r>
      <w:r w:rsidR="00BE2D6F" w:rsidRPr="00146D70">
        <w:rPr>
          <w:rFonts w:cs="Times New Roman"/>
          <w:i/>
        </w:rPr>
        <w:t>T</w:t>
      </w:r>
      <w:r w:rsidR="00BE2D6F" w:rsidRPr="00146D70">
        <w:rPr>
          <w:rFonts w:cs="Times New Roman"/>
        </w:rPr>
        <w:t>)</w:t>
      </w:r>
      <w:r w:rsidR="00BE2D6F">
        <w:rPr>
          <w:rFonts w:cs="Times New Roman"/>
        </w:rPr>
        <w:t xml:space="preserve"> </w:t>
      </w:r>
      <w:r w:rsidRPr="00146D70">
        <w:rPr>
          <w:rFonts w:cs="Times New Roman"/>
        </w:rPr>
        <w:t xml:space="preserve">vào bước sóng </w:t>
      </w:r>
      <w:r w:rsidR="00BE2D6F" w:rsidRPr="00146D70">
        <w:rPr>
          <w:rFonts w:cs="Times New Roman"/>
          <w:i/>
        </w:rPr>
        <w:sym w:font="Symbol" w:char="F06C"/>
      </w:r>
      <w:r w:rsidR="00BE2D6F">
        <w:rPr>
          <w:rFonts w:cs="Times New Roman"/>
          <w:i/>
        </w:rPr>
        <w:t xml:space="preserve"> </w:t>
      </w:r>
      <w:r w:rsidRPr="00146D70">
        <w:rPr>
          <w:rFonts w:cs="Times New Roman"/>
        </w:rPr>
        <w:t>và nhiệt độ</w:t>
      </w:r>
      <w:r w:rsidR="00BE2D6F">
        <w:rPr>
          <w:rFonts w:cs="Times New Roman"/>
        </w:rPr>
        <w:t xml:space="preserve"> </w:t>
      </w:r>
      <w:r w:rsidR="00BE2D6F">
        <w:rPr>
          <w:rFonts w:cs="Times New Roman"/>
          <w:i/>
          <w:iCs/>
        </w:rPr>
        <w:t>T</w:t>
      </w:r>
      <w:r w:rsidR="00BE2D6F">
        <w:rPr>
          <w:rFonts w:cs="Times New Roman"/>
        </w:rPr>
        <w:t>)</w:t>
      </w:r>
      <w:r w:rsidRPr="00146D70">
        <w:rPr>
          <w:rFonts w:cs="Times New Roman"/>
        </w:rPr>
        <w:t xml:space="preserve">. Công thức này được gọi là </w:t>
      </w:r>
      <w:r w:rsidRPr="00146D70">
        <w:rPr>
          <w:rFonts w:cs="Times New Roman"/>
          <w:i/>
        </w:rPr>
        <w:t>công thức Planck về bức xạ nhiệt</w:t>
      </w:r>
      <w:r w:rsidRPr="00146D70">
        <w:rPr>
          <w:rFonts w:cs="Times New Roman"/>
        </w:rPr>
        <w:t xml:space="preserve">, hay còn gọi là </w:t>
      </w:r>
      <w:r w:rsidRPr="00146D70">
        <w:rPr>
          <w:rFonts w:cs="Times New Roman"/>
          <w:i/>
        </w:rPr>
        <w:t>định luật bức xạ Planck</w:t>
      </w:r>
      <w:r w:rsidRPr="00146D70">
        <w:rPr>
          <w:rFonts w:cs="Times New Roman"/>
        </w:rPr>
        <w:t>, có dạng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4"/>
        <w:gridCol w:w="667"/>
      </w:tblGrid>
      <w:tr w:rsidR="00E3413F" w:rsidRPr="00FF5242" w14:paraId="56A0ED14" w14:textId="77777777" w:rsidTr="00FF5242">
        <w:tc>
          <w:tcPr>
            <w:tcW w:w="8784" w:type="dxa"/>
          </w:tcPr>
          <w:p w14:paraId="6C667399" w14:textId="08FF97EB" w:rsidR="007F3A3D" w:rsidRPr="00FF5242" w:rsidRDefault="004E7724" w:rsidP="00E3413F">
            <w:pPr>
              <w:widowControl w:val="0"/>
              <w:spacing w:after="60" w:line="240" w:lineRule="auto"/>
              <w:ind w:firstLine="0"/>
              <w:rPr>
                <w:rFonts w:cs="Times New Roman"/>
                <w:iCs/>
              </w:rPr>
            </w:pPr>
            <w:r w:rsidRPr="00146D70">
              <w:rPr>
                <w:rFonts w:cs="Times New Roman"/>
                <w:position w:val="-36"/>
              </w:rPr>
              <w:object w:dxaOrig="7080" w:dyaOrig="840" w14:anchorId="480BD538">
                <v:shape id="_x0000_i1027" type="#_x0000_t75" style="width:352.55pt;height:42.1pt" o:ole="">
                  <v:imagedata r:id="rId6" o:title=""/>
                </v:shape>
                <o:OLEObject Type="Embed" ProgID="Equation.DSMT4" ShapeID="_x0000_i1027" DrawAspect="Content" ObjectID="_1827918188" r:id="rId7"/>
              </w:object>
            </w:r>
          </w:p>
        </w:tc>
        <w:tc>
          <w:tcPr>
            <w:tcW w:w="277" w:type="dxa"/>
          </w:tcPr>
          <w:p w14:paraId="316DA6B3" w14:textId="43B72048" w:rsidR="007F3A3D" w:rsidRPr="00FF5242" w:rsidRDefault="007F3A3D" w:rsidP="00E3413F">
            <w:pPr>
              <w:widowControl w:val="0"/>
              <w:spacing w:after="60" w:line="240" w:lineRule="auto"/>
              <w:ind w:firstLine="0"/>
              <w:rPr>
                <w:rFonts w:cs="Times New Roman"/>
                <w:iCs/>
              </w:rPr>
            </w:pPr>
            <w:r w:rsidRPr="00FF5242">
              <w:rPr>
                <w:rFonts w:cs="Times New Roman"/>
                <w:iCs/>
              </w:rPr>
              <w:t>(</w:t>
            </w:r>
            <w:r w:rsidR="004E7724">
              <w:rPr>
                <w:rFonts w:cs="Times New Roman"/>
                <w:iCs/>
              </w:rPr>
              <w:t>4a</w:t>
            </w:r>
            <w:r w:rsidRPr="00FF5242">
              <w:rPr>
                <w:rFonts w:cs="Times New Roman"/>
                <w:iCs/>
              </w:rPr>
              <w:t>)</w:t>
            </w:r>
          </w:p>
        </w:tc>
      </w:tr>
    </w:tbl>
    <w:p w14:paraId="2BEC7E57" w14:textId="179D47E7" w:rsidR="008612A9" w:rsidRDefault="008612A9" w:rsidP="00E3413F">
      <w:pPr>
        <w:widowControl w:val="0"/>
        <w:spacing w:after="60" w:line="240" w:lineRule="auto"/>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gridCol w:w="683"/>
      </w:tblGrid>
      <w:tr w:rsidR="00E3413F" w:rsidRPr="00FF5242" w14:paraId="41E0BC0D" w14:textId="77777777" w:rsidTr="00FF5242">
        <w:tc>
          <w:tcPr>
            <w:tcW w:w="8784" w:type="dxa"/>
          </w:tcPr>
          <w:p w14:paraId="740AC8B7" w14:textId="25423D72" w:rsidR="004E7724" w:rsidRPr="00FF5242" w:rsidRDefault="004E7724" w:rsidP="00E3413F">
            <w:pPr>
              <w:widowControl w:val="0"/>
              <w:spacing w:after="60" w:line="240" w:lineRule="auto"/>
              <w:ind w:firstLine="0"/>
              <w:rPr>
                <w:rFonts w:cs="Times New Roman"/>
                <w:iCs/>
              </w:rPr>
            </w:pPr>
            <w:r w:rsidRPr="00E94433">
              <w:rPr>
                <w:rFonts w:cs="Times New Roman"/>
              </w:rPr>
              <w:t xml:space="preserve">hay </w:t>
            </w:r>
            <w:r w:rsidRPr="008C3750">
              <w:rPr>
                <w:rFonts w:cs="Times New Roman"/>
                <w:position w:val="-36"/>
              </w:rPr>
              <w:object w:dxaOrig="7460" w:dyaOrig="840" w14:anchorId="11B4CEE2">
                <v:shape id="_x0000_i1029" type="#_x0000_t75" style="width:373.6pt;height:40.75pt" o:ole="">
                  <v:imagedata r:id="rId8" o:title=""/>
                </v:shape>
                <o:OLEObject Type="Embed" ProgID="Equation.DSMT4" ShapeID="_x0000_i1029" DrawAspect="Content" ObjectID="_1827918189" r:id="rId9"/>
              </w:object>
            </w:r>
          </w:p>
        </w:tc>
        <w:tc>
          <w:tcPr>
            <w:tcW w:w="277" w:type="dxa"/>
          </w:tcPr>
          <w:p w14:paraId="5CC30D43" w14:textId="5045FA66" w:rsidR="004E7724" w:rsidRPr="00FF5242" w:rsidRDefault="004E7724" w:rsidP="00E3413F">
            <w:pPr>
              <w:widowControl w:val="0"/>
              <w:spacing w:after="60" w:line="240" w:lineRule="auto"/>
              <w:ind w:firstLine="0"/>
              <w:rPr>
                <w:rFonts w:cs="Times New Roman"/>
                <w:iCs/>
              </w:rPr>
            </w:pPr>
            <w:r w:rsidRPr="00FF5242">
              <w:rPr>
                <w:rFonts w:cs="Times New Roman"/>
                <w:iCs/>
              </w:rPr>
              <w:t>(</w:t>
            </w:r>
            <w:r>
              <w:rPr>
                <w:rFonts w:cs="Times New Roman"/>
                <w:iCs/>
              </w:rPr>
              <w:t>4b</w:t>
            </w:r>
            <w:r w:rsidRPr="00FF5242">
              <w:rPr>
                <w:rFonts w:cs="Times New Roman"/>
                <w:iCs/>
              </w:rPr>
              <w:t>)</w:t>
            </w:r>
          </w:p>
        </w:tc>
      </w:tr>
    </w:tbl>
    <w:p w14:paraId="4F634671" w14:textId="6798AE22" w:rsidR="00725D86" w:rsidRPr="00E94433" w:rsidRDefault="00725D86" w:rsidP="00D43CBF">
      <w:pPr>
        <w:widowControl w:val="0"/>
        <w:spacing w:after="60" w:line="240" w:lineRule="auto"/>
        <w:rPr>
          <w:rFonts w:cs="Times New Roman"/>
        </w:rPr>
      </w:pPr>
      <w:r w:rsidRPr="00E94433">
        <w:rPr>
          <w:rFonts w:cs="Times New Roman"/>
        </w:rPr>
        <w:lastRenderedPageBreak/>
        <w:t>Biểu thức định luật bức xạ Planck</w:t>
      </w:r>
      <w:r w:rsidR="001B3107">
        <w:rPr>
          <w:rFonts w:cs="Times New Roman"/>
        </w:rPr>
        <w:t xml:space="preserve"> (viết ở đây dưới dạng tích các thừa số)</w:t>
      </w:r>
      <w:r w:rsidRPr="00E94433">
        <w:rPr>
          <w:rFonts w:cs="Times New Roman"/>
        </w:rPr>
        <w:t xml:space="preserve"> cho thấy</w:t>
      </w:r>
      <w:r w:rsidR="00180A95" w:rsidRPr="00E94433">
        <w:rPr>
          <w:rFonts w:cs="Times New Roman"/>
        </w:rPr>
        <w:t>,</w:t>
      </w:r>
      <w:r w:rsidRPr="00E94433">
        <w:rPr>
          <w:rFonts w:cs="Times New Roman"/>
        </w:rPr>
        <w:t xml:space="preserve"> ngoài tính chất </w:t>
      </w:r>
      <w:r w:rsidR="00180A95" w:rsidRPr="00E94433">
        <w:rPr>
          <w:rFonts w:cs="Times New Roman"/>
        </w:rPr>
        <w:t xml:space="preserve">gián đoạn, </w:t>
      </w:r>
      <w:r w:rsidRPr="00E94433">
        <w:rPr>
          <w:rFonts w:cs="Times New Roman"/>
        </w:rPr>
        <w:t>trao đổi năng lượng theo từng lượng tử (thừa số thứ hai chỉ lượng tử năng lượng), việc phát xạ hay hấp thu bức xạ còn mang tính thống kê, biểu thị qua hàm phân bố xác suất Plank (thừa số cuối cùng trong các biểu thức được triển khai thành tích các thừa số của (4a) hay (4b)</w:t>
      </w:r>
      <w:r w:rsidR="008C3750" w:rsidRPr="00E94433">
        <w:rPr>
          <w:rFonts w:cs="Times New Roman"/>
        </w:rPr>
        <w:t xml:space="preserve">. Định luật bức xạ Planck tổng quát hơn và có thể </w:t>
      </w:r>
      <w:r w:rsidR="00A64454" w:rsidRPr="00E94433">
        <w:rPr>
          <w:rFonts w:cs="Times New Roman"/>
        </w:rPr>
        <w:t>tiệm c</w:t>
      </w:r>
      <w:r w:rsidR="00180A95" w:rsidRPr="00E94433">
        <w:rPr>
          <w:rFonts w:cs="Times New Roman"/>
        </w:rPr>
        <w:t>ậ</w:t>
      </w:r>
      <w:r w:rsidR="00A64454" w:rsidRPr="00E94433">
        <w:rPr>
          <w:rFonts w:cs="Times New Roman"/>
        </w:rPr>
        <w:t>n về</w:t>
      </w:r>
      <w:r w:rsidR="008C3750" w:rsidRPr="00E94433">
        <w:rPr>
          <w:rFonts w:cs="Times New Roman"/>
        </w:rPr>
        <w:t xml:space="preserve"> dạng biểu thức Raygleigh-Jeans </w:t>
      </w:r>
      <w:r w:rsidR="00A64454" w:rsidRPr="00E94433">
        <w:rPr>
          <w:rFonts w:cs="Times New Roman"/>
        </w:rPr>
        <w:t xml:space="preserve">trong trường hợp </w:t>
      </w:r>
      <w:r w:rsidR="008C3750" w:rsidRPr="00E94433">
        <w:rPr>
          <w:rFonts w:cs="Times New Roman"/>
        </w:rPr>
        <w:t xml:space="preserve">điều kiện nhiệt độ </w:t>
      </w:r>
      <w:r w:rsidR="008C3750" w:rsidRPr="00E94433">
        <w:rPr>
          <w:rFonts w:cs="Times New Roman"/>
          <w:i/>
          <w:iCs/>
        </w:rPr>
        <w:t>T</w:t>
      </w:r>
      <w:r w:rsidR="008C3750" w:rsidRPr="00E94433">
        <w:rPr>
          <w:rFonts w:cs="Times New Roman"/>
        </w:rPr>
        <w:t xml:space="preserve"> cao</w:t>
      </w:r>
      <w:r w:rsidR="001B3107">
        <w:rPr>
          <w:rFonts w:cs="Times New Roman"/>
        </w:rPr>
        <w:t xml:space="preserve"> (có cùng hệ số chuẩn hóa, được biểu thị bằng thừa số đầu tiên trong công thức (4a) hoặc (4b))</w:t>
      </w:r>
      <w:r w:rsidR="008C3750" w:rsidRPr="00E94433">
        <w:rPr>
          <w:rFonts w:cs="Times New Roman"/>
        </w:rPr>
        <w:t>.</w:t>
      </w:r>
      <w:r w:rsidRPr="00E94433">
        <w:rPr>
          <w:rFonts w:cs="Times New Roman"/>
        </w:rPr>
        <w:t xml:space="preserve"> </w:t>
      </w:r>
    </w:p>
    <w:p w14:paraId="6170DD28" w14:textId="77777777" w:rsidR="008612A9" w:rsidRPr="00D43CBF" w:rsidRDefault="008612A9" w:rsidP="00D43CBF">
      <w:pPr>
        <w:widowControl w:val="0"/>
        <w:spacing w:after="60" w:line="240" w:lineRule="auto"/>
        <w:rPr>
          <w:rFonts w:cs="Times New Roman"/>
        </w:rPr>
      </w:pPr>
      <w:r w:rsidRPr="00D43CBF">
        <w:rPr>
          <w:rFonts w:cs="Times New Roman"/>
          <w:i/>
        </w:rPr>
        <w:t>Hệ quả của công thức Planck về bức xạ nhiệt</w:t>
      </w:r>
    </w:p>
    <w:p w14:paraId="41E127D0" w14:textId="2DDFA403" w:rsidR="008612A9" w:rsidRPr="00E94433" w:rsidRDefault="008612A9" w:rsidP="00D43CBF">
      <w:pPr>
        <w:widowControl w:val="0"/>
        <w:spacing w:after="60" w:line="240" w:lineRule="auto"/>
        <w:rPr>
          <w:rFonts w:cs="Times New Roman"/>
        </w:rPr>
      </w:pPr>
      <w:r w:rsidRPr="00E94433">
        <w:rPr>
          <w:rFonts w:cs="Times New Roman"/>
        </w:rPr>
        <w:t xml:space="preserve">Từ </w:t>
      </w:r>
      <w:r w:rsidR="00BC472D" w:rsidRPr="00E94433">
        <w:rPr>
          <w:rFonts w:cs="Times New Roman"/>
        </w:rPr>
        <w:t xml:space="preserve">các </w:t>
      </w:r>
      <w:r w:rsidRPr="00E94433">
        <w:rPr>
          <w:rFonts w:cs="Times New Roman"/>
        </w:rPr>
        <w:t>công thức (</w:t>
      </w:r>
      <w:r w:rsidR="00BC472D" w:rsidRPr="00E94433">
        <w:rPr>
          <w:rFonts w:cs="Times New Roman"/>
        </w:rPr>
        <w:t>4a-b</w:t>
      </w:r>
      <w:r w:rsidRPr="00E94433">
        <w:rPr>
          <w:rFonts w:cs="Times New Roman"/>
        </w:rPr>
        <w:t xml:space="preserve">), có thể suy ra các định luật về bức xạ nhiệt của vật đen tuyệt đối (X. </w:t>
      </w:r>
      <w:r w:rsidRPr="00E94433">
        <w:rPr>
          <w:rFonts w:cs="Times New Roman"/>
          <w:i/>
        </w:rPr>
        <w:t>định luật về bức xạ nhiệt của vật đen tuyệt đối</w:t>
      </w:r>
      <w:r w:rsidRPr="00E94433">
        <w:rPr>
          <w:rFonts w:cs="Times New Roman"/>
        </w:rPr>
        <w:t xml:space="preserve">). </w:t>
      </w:r>
    </w:p>
    <w:p w14:paraId="75C1400F" w14:textId="675D4DBA" w:rsidR="008612A9" w:rsidRDefault="008612A9" w:rsidP="00E3413F">
      <w:pPr>
        <w:widowControl w:val="0"/>
        <w:spacing w:after="60" w:line="240" w:lineRule="auto"/>
        <w:rPr>
          <w:rFonts w:cs="Times New Roman"/>
        </w:rPr>
      </w:pPr>
      <w:r w:rsidRPr="00E94433">
        <w:rPr>
          <w:rFonts w:cs="Times New Roman"/>
        </w:rPr>
        <w:t xml:space="preserve">Độ trưng năng lượng toàn phần </w:t>
      </w:r>
      <w:r w:rsidRPr="00E94433">
        <w:rPr>
          <w:rFonts w:cs="Times New Roman"/>
          <w:i/>
        </w:rPr>
        <w:t>R</w:t>
      </w:r>
      <w:r w:rsidRPr="00E94433">
        <w:rPr>
          <w:rFonts w:cs="Times New Roman"/>
          <w:i/>
          <w:vertAlign w:val="subscript"/>
        </w:rPr>
        <w:t>T</w:t>
      </w:r>
      <w:r w:rsidRPr="00E94433">
        <w:rPr>
          <w:rFonts w:cs="Times New Roman"/>
          <w:i/>
        </w:rPr>
        <w:t xml:space="preserve"> </w:t>
      </w:r>
      <w:r w:rsidRPr="00E94433">
        <w:rPr>
          <w:rFonts w:cs="Times New Roman"/>
        </w:rPr>
        <w:t xml:space="preserve">(X. </w:t>
      </w:r>
      <w:r w:rsidRPr="00E94433">
        <w:rPr>
          <w:rFonts w:cs="Times New Roman"/>
          <w:i/>
        </w:rPr>
        <w:t>bức xạ nhiệt</w:t>
      </w:r>
      <w:r w:rsidRPr="00E94433">
        <w:rPr>
          <w:rFonts w:cs="Times New Roman"/>
        </w:rPr>
        <w:t>)</w:t>
      </w:r>
      <w:r w:rsidRPr="00E94433">
        <w:rPr>
          <w:rFonts w:cs="Times New Roman"/>
          <w:i/>
        </w:rPr>
        <w:t xml:space="preserve"> </w:t>
      </w:r>
      <w:r w:rsidRPr="00E94433">
        <w:rPr>
          <w:rFonts w:cs="Times New Roman"/>
        </w:rPr>
        <w:t>của vật đen tuyệt đối</w:t>
      </w:r>
      <w:r w:rsidR="00D07963" w:rsidRPr="00E94433">
        <w:rPr>
          <w:rFonts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8"/>
        <w:gridCol w:w="543"/>
      </w:tblGrid>
      <w:tr w:rsidR="00E3413F" w:rsidRPr="00FF5242" w14:paraId="7BA1C019" w14:textId="77777777" w:rsidTr="004E7724">
        <w:tc>
          <w:tcPr>
            <w:tcW w:w="8784" w:type="dxa"/>
            <w:vAlign w:val="center"/>
          </w:tcPr>
          <w:p w14:paraId="506E52E4" w14:textId="06018393" w:rsidR="004E7724" w:rsidRPr="00FF5242" w:rsidRDefault="00D43CBF" w:rsidP="00D43CBF">
            <w:pPr>
              <w:widowControl w:val="0"/>
              <w:spacing w:after="60" w:line="240" w:lineRule="auto"/>
              <w:ind w:firstLine="0"/>
              <w:jc w:val="center"/>
              <w:rPr>
                <w:rFonts w:cs="Times New Roman"/>
                <w:iCs/>
              </w:rPr>
            </w:pPr>
            <m:oMathPara>
              <m:oMath>
                <m:sSub>
                  <m:sSubPr>
                    <m:ctrlPr>
                      <w:rPr>
                        <w:rFonts w:ascii="Cambria Math" w:hAnsi="Cambria Math" w:cs="Times New Roman"/>
                        <w:i/>
                      </w:rPr>
                    </m:ctrlPr>
                  </m:sSubPr>
                  <m:e>
                    <m:r>
                      <w:rPr>
                        <w:rFonts w:ascii="Cambria Math" w:cs="Times New Roman"/>
                      </w:rPr>
                      <m:t>R</m:t>
                    </m:r>
                  </m:e>
                  <m:sub>
                    <m:r>
                      <w:rPr>
                        <w:rFonts w:ascii="Cambria Math" w:cs="Times New Roman"/>
                      </w:rPr>
                      <m:t>T</m:t>
                    </m:r>
                  </m:sub>
                </m:sSub>
                <m:r>
                  <w:rPr>
                    <w:rFonts w:ascii="Cambria Math" w:cs="Times New Roman"/>
                  </w:rPr>
                  <m:t>=</m:t>
                </m:r>
                <m:nary>
                  <m:naryPr>
                    <m:ctrlPr>
                      <w:rPr>
                        <w:rFonts w:ascii="Cambria Math" w:hAnsi="Cambria Math" w:cs="Times New Roman"/>
                        <w:i/>
                      </w:rPr>
                    </m:ctrlPr>
                  </m:naryPr>
                  <m:sub>
                    <m:r>
                      <w:rPr>
                        <w:rFonts w:ascii="Cambria Math" w:cs="Times New Roman"/>
                      </w:rPr>
                      <m:t>o</m:t>
                    </m:r>
                  </m:sub>
                  <m:sup>
                    <m:r>
                      <w:rPr>
                        <w:rFonts w:ascii="Cambria Math" w:cs="Times New Roman"/>
                      </w:rPr>
                      <m:t>∞</m:t>
                    </m:r>
                  </m:sup>
                  <m:e>
                    <m:r>
                      <w:rPr>
                        <w:rFonts w:ascii="Cambria Math" w:cs="Times New Roman"/>
                      </w:rPr>
                      <m:t>ρ(f,T)df</m:t>
                    </m:r>
                  </m:e>
                </m:nary>
                <m:r>
                  <w:rPr>
                    <w:rFonts w:ascii="Cambria Math" w:cs="Times New Roman"/>
                  </w:rPr>
                  <m:t>=σ</m:t>
                </m:r>
                <m:sSup>
                  <m:sSupPr>
                    <m:ctrlPr>
                      <w:rPr>
                        <w:rFonts w:ascii="Cambria Math" w:hAnsi="Cambria Math" w:cs="Times New Roman"/>
                        <w:i/>
                      </w:rPr>
                    </m:ctrlPr>
                  </m:sSupPr>
                  <m:e>
                    <m:r>
                      <w:rPr>
                        <w:rFonts w:ascii="Cambria Math" w:cs="Times New Roman"/>
                      </w:rPr>
                      <m:t>T</m:t>
                    </m:r>
                  </m:e>
                  <m:sup>
                    <m:r>
                      <w:rPr>
                        <w:rFonts w:ascii="Cambria Math" w:cs="Times New Roman"/>
                      </w:rPr>
                      <m:t>4</m:t>
                    </m:r>
                  </m:sup>
                </m:sSup>
                <m:r>
                  <w:rPr>
                    <w:rFonts w:ascii="Cambria Math" w:cs="Times New Roman"/>
                  </w:rPr>
                  <m:t>,</m:t>
                </m:r>
              </m:oMath>
            </m:oMathPara>
          </w:p>
        </w:tc>
        <w:tc>
          <w:tcPr>
            <w:tcW w:w="277" w:type="dxa"/>
          </w:tcPr>
          <w:p w14:paraId="336EDD82" w14:textId="0FFE8FEE" w:rsidR="004E7724" w:rsidRPr="00FF5242" w:rsidRDefault="004E7724" w:rsidP="00E3413F">
            <w:pPr>
              <w:widowControl w:val="0"/>
              <w:spacing w:after="60" w:line="240" w:lineRule="auto"/>
              <w:ind w:firstLine="0"/>
              <w:rPr>
                <w:rFonts w:cs="Times New Roman"/>
                <w:iCs/>
              </w:rPr>
            </w:pPr>
            <w:r w:rsidRPr="00FF5242">
              <w:rPr>
                <w:rFonts w:cs="Times New Roman"/>
                <w:iCs/>
              </w:rPr>
              <w:t>(</w:t>
            </w:r>
            <w:r>
              <w:rPr>
                <w:rFonts w:cs="Times New Roman"/>
                <w:iCs/>
              </w:rPr>
              <w:t>5</w:t>
            </w:r>
            <w:r w:rsidRPr="00FF5242">
              <w:rPr>
                <w:rFonts w:cs="Times New Roman"/>
                <w:iCs/>
              </w:rPr>
              <w:t>)</w:t>
            </w:r>
          </w:p>
        </w:tc>
      </w:tr>
    </w:tbl>
    <w:p w14:paraId="12950BF9" w14:textId="77777777" w:rsidR="008612A9" w:rsidRPr="00146D70" w:rsidRDefault="008612A9" w:rsidP="00D43CBF">
      <w:pPr>
        <w:widowControl w:val="0"/>
        <w:spacing w:after="60" w:line="240" w:lineRule="auto"/>
        <w:ind w:firstLine="0"/>
        <w:rPr>
          <w:rFonts w:cs="Times New Roman"/>
        </w:rPr>
      </w:pPr>
      <w:r w:rsidRPr="00146D70">
        <w:rPr>
          <w:rFonts w:cs="Times New Roman"/>
        </w:rPr>
        <w:t xml:space="preserve">trong đó </w:t>
      </w:r>
      <w:r w:rsidRPr="00146D70">
        <w:rPr>
          <w:rFonts w:cs="Times New Roman"/>
          <w:i/>
        </w:rPr>
        <w:t>σ</w:t>
      </w:r>
      <w:r w:rsidRPr="00146D70">
        <w:rPr>
          <w:rFonts w:cs="Times New Roman"/>
        </w:rPr>
        <w:t xml:space="preserve"> = 5,67.10</w:t>
      </w:r>
      <w:r w:rsidRPr="00146D70">
        <w:rPr>
          <w:rFonts w:cs="Times New Roman"/>
          <w:vertAlign w:val="superscript"/>
        </w:rPr>
        <w:sym w:font="Symbol" w:char="F02D"/>
      </w:r>
      <w:r w:rsidRPr="00146D70">
        <w:rPr>
          <w:rFonts w:cs="Times New Roman"/>
          <w:vertAlign w:val="superscript"/>
        </w:rPr>
        <w:t>8</w:t>
      </w:r>
      <w:r w:rsidRPr="00146D70">
        <w:rPr>
          <w:rFonts w:cs="Times New Roman"/>
        </w:rPr>
        <w:t xml:space="preserve"> W/m</w:t>
      </w:r>
      <w:r w:rsidRPr="00146D70">
        <w:rPr>
          <w:rFonts w:cs="Times New Roman"/>
          <w:vertAlign w:val="superscript"/>
        </w:rPr>
        <w:t>2</w:t>
      </w:r>
      <w:r w:rsidRPr="00146D70">
        <w:rPr>
          <w:rFonts w:cs="Times New Roman"/>
        </w:rPr>
        <w:t>.K</w:t>
      </w:r>
      <w:r w:rsidRPr="00146D70">
        <w:rPr>
          <w:rFonts w:cs="Times New Roman"/>
          <w:vertAlign w:val="superscript"/>
        </w:rPr>
        <w:t>4</w:t>
      </w:r>
      <w:r w:rsidRPr="00146D70">
        <w:rPr>
          <w:rFonts w:cs="Times New Roman"/>
        </w:rPr>
        <w:t xml:space="preserve">. Đó là </w:t>
      </w:r>
      <w:r w:rsidRPr="00146D70">
        <w:rPr>
          <w:rFonts w:cs="Times New Roman"/>
          <w:i/>
        </w:rPr>
        <w:t>định luật Stefan-Boltzmann</w:t>
      </w:r>
      <w:r w:rsidRPr="00146D70">
        <w:rPr>
          <w:rFonts w:cs="Times New Roman"/>
        </w:rPr>
        <w:t>.</w:t>
      </w:r>
    </w:p>
    <w:p w14:paraId="7AF8FFDC" w14:textId="77777777" w:rsidR="008612A9" w:rsidRDefault="008612A9" w:rsidP="00E3413F">
      <w:pPr>
        <w:widowControl w:val="0"/>
        <w:spacing w:after="60" w:line="240" w:lineRule="auto"/>
        <w:rPr>
          <w:rFonts w:cs="Times New Roman"/>
        </w:rPr>
      </w:pPr>
      <w:r w:rsidRPr="00146D70">
        <w:rPr>
          <w:rFonts w:cs="Times New Roman"/>
        </w:rPr>
        <w:t xml:space="preserve">Tính đạo hàm của </w:t>
      </w:r>
      <w:r w:rsidRPr="00146D70">
        <w:rPr>
          <w:rFonts w:cs="Times New Roman"/>
          <w:i/>
        </w:rPr>
        <w:sym w:font="Symbol" w:char="F072"/>
      </w:r>
      <w:r w:rsidRPr="00146D70">
        <w:rPr>
          <w:rFonts w:cs="Times New Roman"/>
        </w:rPr>
        <w:t>(</w:t>
      </w:r>
      <w:r w:rsidRPr="00146D70">
        <w:rPr>
          <w:rFonts w:cs="Times New Roman"/>
          <w:i/>
        </w:rPr>
        <w:sym w:font="Symbol" w:char="F06C"/>
      </w:r>
      <w:r w:rsidRPr="00146D70">
        <w:rPr>
          <w:rFonts w:cs="Times New Roman"/>
        </w:rPr>
        <w:t xml:space="preserve">, </w:t>
      </w:r>
      <w:r w:rsidRPr="00146D70">
        <w:rPr>
          <w:rFonts w:cs="Times New Roman"/>
          <w:i/>
        </w:rPr>
        <w:t>T</w:t>
      </w:r>
      <w:r w:rsidRPr="00146D70">
        <w:rPr>
          <w:rFonts w:cs="Times New Roman"/>
        </w:rPr>
        <w:t xml:space="preserve">) theo </w:t>
      </w:r>
      <w:r w:rsidRPr="00146D70">
        <w:rPr>
          <w:rFonts w:cs="Times New Roman"/>
          <w:i/>
        </w:rPr>
        <w:sym w:font="Symbol" w:char="F06C"/>
      </w:r>
      <w:r w:rsidRPr="00146D70">
        <w:rPr>
          <w:rFonts w:cs="Times New Roman"/>
        </w:rPr>
        <w:t xml:space="preserve">, ta thấy đạo hàm này triệt tiêu khi </w:t>
      </w:r>
      <w:r w:rsidRPr="00146D70">
        <w:rPr>
          <w:rFonts w:cs="Times New Roman"/>
          <w:i/>
        </w:rPr>
        <w:sym w:font="Symbol" w:char="F06C"/>
      </w:r>
      <w:r w:rsidRPr="00146D70">
        <w:rPr>
          <w:rFonts w:cs="Times New Roman"/>
        </w:rPr>
        <w:t xml:space="preserve"> = </w:t>
      </w:r>
      <w:r w:rsidRPr="00146D70">
        <w:rPr>
          <w:rFonts w:cs="Times New Roman"/>
          <w:i/>
        </w:rPr>
        <w:sym w:font="Symbol" w:char="F06C"/>
      </w:r>
      <w:r w:rsidRPr="00146D70">
        <w:rPr>
          <w:rFonts w:cs="Times New Roman"/>
          <w:vertAlign w:val="subscript"/>
        </w:rPr>
        <w:t>max</w:t>
      </w:r>
      <w:r w:rsidRPr="00146D70">
        <w:rPr>
          <w:rFonts w:cs="Times New Roman"/>
        </w:rPr>
        <w:t>, ứng với giá trị cực đại của năng suất phát xạ đơn sắc của vật đen tuyệt đối: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8"/>
        <w:gridCol w:w="543"/>
      </w:tblGrid>
      <w:tr w:rsidR="00E3413F" w:rsidRPr="00FF5242" w14:paraId="2863B0FF" w14:textId="77777777" w:rsidTr="00FF5242">
        <w:tc>
          <w:tcPr>
            <w:tcW w:w="8784" w:type="dxa"/>
          </w:tcPr>
          <w:p w14:paraId="3873A410" w14:textId="67D1B515" w:rsidR="004E7724" w:rsidRPr="00FF5242" w:rsidRDefault="00D43CBF" w:rsidP="00E3413F">
            <w:pPr>
              <w:widowControl w:val="0"/>
              <w:spacing w:after="60" w:line="240" w:lineRule="auto"/>
              <w:ind w:firstLine="0"/>
              <w:rPr>
                <w:rFonts w:cs="Times New Roman"/>
                <w:iCs/>
              </w:rPr>
            </w:pPr>
            <m:oMathPara>
              <m:oMath>
                <m:sSub>
                  <m:sSubPr>
                    <m:ctrlPr>
                      <w:rPr>
                        <w:rFonts w:ascii="Cambria Math" w:hAnsi="Cambria Math" w:cs="Times New Roman"/>
                        <w:i/>
                      </w:rPr>
                    </m:ctrlPr>
                  </m:sSubPr>
                  <m:e>
                    <m:r>
                      <w:rPr>
                        <w:rFonts w:ascii="Cambria Math" w:cs="Times New Roman"/>
                      </w:rPr>
                      <m:t>λ</m:t>
                    </m:r>
                    <m:f>
                      <m:fPr>
                        <m:ctrlPr>
                          <w:rPr>
                            <w:rFonts w:ascii="Cambria Math" w:hAnsi="Cambria Math" w:cs="Times New Roman"/>
                            <w:i/>
                          </w:rPr>
                        </m:ctrlPr>
                      </m:fPr>
                      <m:num>
                        <m:r>
                          <w:rPr>
                            <w:rFonts w:ascii="Cambria Math" w:cs="Times New Roman"/>
                          </w:rPr>
                          <m:t>b</m:t>
                        </m:r>
                      </m:num>
                      <m:den>
                        <m:r>
                          <w:rPr>
                            <w:rFonts w:ascii="Cambria Math" w:cs="Times New Roman"/>
                          </w:rPr>
                          <m:t>T</m:t>
                        </m:r>
                      </m:den>
                    </m:f>
                  </m:e>
                  <m:sub>
                    <m:r>
                      <w:rPr>
                        <w:rFonts w:ascii="Cambria Math" w:cs="Times New Roman"/>
                      </w:rPr>
                      <m:t>max</m:t>
                    </m:r>
                  </m:sub>
                </m:sSub>
              </m:oMath>
            </m:oMathPara>
          </w:p>
        </w:tc>
        <w:tc>
          <w:tcPr>
            <w:tcW w:w="277" w:type="dxa"/>
          </w:tcPr>
          <w:p w14:paraId="4769C3EB" w14:textId="4F459FA8" w:rsidR="004E7724" w:rsidRPr="00FF5242" w:rsidRDefault="004E7724" w:rsidP="00E3413F">
            <w:pPr>
              <w:widowControl w:val="0"/>
              <w:spacing w:after="60" w:line="240" w:lineRule="auto"/>
              <w:ind w:firstLine="0"/>
              <w:rPr>
                <w:rFonts w:cs="Times New Roman"/>
                <w:iCs/>
              </w:rPr>
            </w:pPr>
            <w:r w:rsidRPr="00FF5242">
              <w:rPr>
                <w:rFonts w:cs="Times New Roman"/>
                <w:iCs/>
              </w:rPr>
              <w:t>(</w:t>
            </w:r>
            <w:r>
              <w:rPr>
                <w:rFonts w:cs="Times New Roman"/>
                <w:iCs/>
              </w:rPr>
              <w:t>6</w:t>
            </w:r>
            <w:r w:rsidRPr="00FF5242">
              <w:rPr>
                <w:rFonts w:cs="Times New Roman"/>
                <w:iCs/>
              </w:rPr>
              <w:t>)</w:t>
            </w:r>
          </w:p>
        </w:tc>
      </w:tr>
    </w:tbl>
    <w:p w14:paraId="6C8C5815" w14:textId="77777777" w:rsidR="008612A9" w:rsidRPr="00146D70" w:rsidRDefault="008612A9" w:rsidP="00D43CBF">
      <w:pPr>
        <w:widowControl w:val="0"/>
        <w:spacing w:after="60" w:line="240" w:lineRule="auto"/>
        <w:ind w:firstLine="0"/>
        <w:rPr>
          <w:rFonts w:cs="Times New Roman"/>
        </w:rPr>
      </w:pPr>
      <w:r w:rsidRPr="00146D70">
        <w:rPr>
          <w:rFonts w:cs="Times New Roman"/>
        </w:rPr>
        <w:t xml:space="preserve">với </w:t>
      </w:r>
      <w:r w:rsidRPr="00146D70">
        <w:rPr>
          <w:rFonts w:cs="Times New Roman"/>
          <w:i/>
        </w:rPr>
        <w:t>b</w:t>
      </w:r>
      <w:r w:rsidRPr="00146D70">
        <w:rPr>
          <w:rFonts w:cs="Times New Roman"/>
        </w:rPr>
        <w:t xml:space="preserve"> = 2,898.10</w:t>
      </w:r>
      <w:r w:rsidRPr="00146D70">
        <w:rPr>
          <w:rFonts w:cs="Times New Roman"/>
          <w:vertAlign w:val="superscript"/>
        </w:rPr>
        <w:sym w:font="Symbol" w:char="F02D"/>
      </w:r>
      <w:r w:rsidRPr="00146D70">
        <w:rPr>
          <w:rFonts w:cs="Times New Roman"/>
          <w:vertAlign w:val="superscript"/>
        </w:rPr>
        <w:t xml:space="preserve">3 </w:t>
      </w:r>
      <w:r w:rsidRPr="00146D70">
        <w:rPr>
          <w:rFonts w:cs="Times New Roman"/>
        </w:rPr>
        <w:t xml:space="preserve">m.K. Đó chính là </w:t>
      </w:r>
      <w:r w:rsidRPr="00146D70">
        <w:rPr>
          <w:rFonts w:cs="Times New Roman"/>
          <w:i/>
        </w:rPr>
        <w:t>định luật dịch chuyển Wien</w:t>
      </w:r>
      <w:r w:rsidRPr="00146D70">
        <w:rPr>
          <w:rFonts w:cs="Times New Roman"/>
        </w:rPr>
        <w:t>.</w:t>
      </w:r>
    </w:p>
    <w:p w14:paraId="5F1C09D3" w14:textId="350F8BCD" w:rsidR="008612A9" w:rsidRPr="00D43CBF" w:rsidRDefault="00A77F77" w:rsidP="00D43CBF">
      <w:pPr>
        <w:pStyle w:val="tacgia"/>
        <w:widowControl w:val="0"/>
        <w:spacing w:after="60" w:line="240" w:lineRule="auto"/>
        <w:ind w:firstLine="284"/>
        <w:rPr>
          <w:sz w:val="24"/>
          <w:szCs w:val="24"/>
        </w:rPr>
      </w:pPr>
      <w:r w:rsidRPr="00A77F77">
        <w:rPr>
          <w:sz w:val="24"/>
          <w:szCs w:val="24"/>
        </w:rPr>
        <w:t>VŨ THANH KHIẾT</w:t>
      </w:r>
    </w:p>
    <w:p w14:paraId="51B1C894" w14:textId="4BDB3C02" w:rsidR="008612A9" w:rsidRPr="00A77F77" w:rsidRDefault="00A77F77" w:rsidP="00D43CBF">
      <w:pPr>
        <w:pStyle w:val="thamkhao"/>
        <w:widowControl w:val="0"/>
        <w:spacing w:after="60" w:line="240" w:lineRule="auto"/>
        <w:ind w:firstLine="0"/>
        <w:rPr>
          <w:rFonts w:ascii="Times New Roman" w:hAnsi="Times New Roman"/>
          <w:szCs w:val="24"/>
        </w:rPr>
      </w:pPr>
      <w:r>
        <w:rPr>
          <w:rFonts w:ascii="Times New Roman" w:hAnsi="Times New Roman"/>
          <w:szCs w:val="24"/>
          <w:lang w:val="vi-VN"/>
        </w:rPr>
        <w:t>T</w:t>
      </w:r>
      <w:r w:rsidRPr="00A77F77">
        <w:rPr>
          <w:rFonts w:ascii="Times New Roman" w:hAnsi="Times New Roman"/>
          <w:szCs w:val="24"/>
        </w:rPr>
        <w:t>ài liệu tham khảo</w:t>
      </w:r>
    </w:p>
    <w:p w14:paraId="2C68C94E" w14:textId="4EB76896" w:rsidR="008612A9" w:rsidRPr="00FD5B37" w:rsidRDefault="008612A9" w:rsidP="00D43CBF">
      <w:pPr>
        <w:pStyle w:val="co12"/>
        <w:widowControl w:val="0"/>
        <w:spacing w:after="60" w:line="240" w:lineRule="auto"/>
        <w:ind w:firstLine="0"/>
        <w:rPr>
          <w:lang w:val="fr-FR"/>
        </w:rPr>
      </w:pPr>
      <w:r w:rsidRPr="00FD5B37">
        <w:rPr>
          <w:lang w:val="fr-FR"/>
        </w:rPr>
        <w:t>1. Pérez</w:t>
      </w:r>
      <w:r w:rsidR="007C3539">
        <w:rPr>
          <w:lang w:val="fr-FR"/>
        </w:rPr>
        <w:t xml:space="preserve"> J. P.</w:t>
      </w:r>
      <w:r w:rsidRPr="00FD5B37">
        <w:rPr>
          <w:lang w:val="fr-FR"/>
        </w:rPr>
        <w:t xml:space="preserve">, </w:t>
      </w:r>
      <w:r w:rsidRPr="007C3539">
        <w:rPr>
          <w:i/>
          <w:iCs/>
          <w:lang w:val="fr-FR"/>
        </w:rPr>
        <w:t>Thermodynamique</w:t>
      </w:r>
      <w:r w:rsidRPr="00FD5B37">
        <w:rPr>
          <w:lang w:val="fr-FR"/>
        </w:rPr>
        <w:t xml:space="preserve">, </w:t>
      </w:r>
      <w:r w:rsidRPr="00FD5B37">
        <w:rPr>
          <w:i/>
          <w:lang w:val="fr-FR"/>
        </w:rPr>
        <w:t>Fondements et applications</w:t>
      </w:r>
      <w:r w:rsidRPr="00FD5B37">
        <w:rPr>
          <w:lang w:val="fr-FR"/>
        </w:rPr>
        <w:t>, Masson, Paris, 1997.</w:t>
      </w:r>
    </w:p>
    <w:p w14:paraId="4AFF929F" w14:textId="29E9DCE0" w:rsidR="008612A9" w:rsidRPr="00146D70" w:rsidRDefault="008612A9" w:rsidP="00D43CBF">
      <w:pPr>
        <w:pStyle w:val="co12"/>
        <w:widowControl w:val="0"/>
        <w:spacing w:after="60" w:line="240" w:lineRule="auto"/>
        <w:ind w:firstLine="0"/>
      </w:pPr>
      <w:r w:rsidRPr="00146D70">
        <w:t xml:space="preserve">2. </w:t>
      </w:r>
      <w:r w:rsidR="00A77F77" w:rsidRPr="00146D70">
        <w:t>Alan Isaacs (Ed</w:t>
      </w:r>
      <w:r w:rsidR="00A77F77">
        <w:t>.</w:t>
      </w:r>
      <w:r w:rsidR="00A77F77" w:rsidRPr="00146D70">
        <w:t xml:space="preserve">), </w:t>
      </w:r>
      <w:r w:rsidRPr="00146D70">
        <w:rPr>
          <w:i/>
        </w:rPr>
        <w:t>Oxford Dictionary of Physics</w:t>
      </w:r>
      <w:r w:rsidRPr="00146D70">
        <w:t>, Oxford University Press, New York, 2000.</w:t>
      </w:r>
    </w:p>
    <w:p w14:paraId="170C1FAF" w14:textId="15EEFA30" w:rsidR="006F233B" w:rsidRDefault="008612A9" w:rsidP="00D43CBF">
      <w:pPr>
        <w:pStyle w:val="co12"/>
        <w:spacing w:after="60"/>
        <w:ind w:firstLine="0"/>
      </w:pPr>
      <w:r w:rsidRPr="00146D70">
        <w:t>3. Haliday</w:t>
      </w:r>
      <w:r w:rsidR="007C3539">
        <w:t xml:space="preserve"> D.</w:t>
      </w:r>
      <w:r w:rsidRPr="00146D70">
        <w:t>, Resnick</w:t>
      </w:r>
      <w:r w:rsidR="007C3539">
        <w:t xml:space="preserve"> R.</w:t>
      </w:r>
      <w:r w:rsidRPr="00146D70">
        <w:t>, Walker</w:t>
      </w:r>
      <w:r w:rsidR="007C3539">
        <w:t xml:space="preserve"> J.</w:t>
      </w:r>
      <w:r w:rsidRPr="00146D70">
        <w:t xml:space="preserve">, </w:t>
      </w:r>
      <w:r w:rsidRPr="00146D70">
        <w:rPr>
          <w:i/>
        </w:rPr>
        <w:t>Fundamentals of Physics</w:t>
      </w:r>
      <w:r w:rsidRPr="00146D70">
        <w:t>, John Wiley Inc., New York, 2014.</w:t>
      </w:r>
    </w:p>
    <w:sectPr w:rsidR="006F233B" w:rsidSect="00D43CBF">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7A"/>
    <w:rsid w:val="00007F03"/>
    <w:rsid w:val="000A19CD"/>
    <w:rsid w:val="000F6CFF"/>
    <w:rsid w:val="001137BB"/>
    <w:rsid w:val="00180A95"/>
    <w:rsid w:val="001B3107"/>
    <w:rsid w:val="00201126"/>
    <w:rsid w:val="00233F9B"/>
    <w:rsid w:val="00297D0C"/>
    <w:rsid w:val="00405C51"/>
    <w:rsid w:val="0045280C"/>
    <w:rsid w:val="0048428F"/>
    <w:rsid w:val="004975C7"/>
    <w:rsid w:val="004E7724"/>
    <w:rsid w:val="005C624A"/>
    <w:rsid w:val="00626C37"/>
    <w:rsid w:val="006F233B"/>
    <w:rsid w:val="00725D86"/>
    <w:rsid w:val="00783952"/>
    <w:rsid w:val="007C3539"/>
    <w:rsid w:val="007F3A3D"/>
    <w:rsid w:val="008416D5"/>
    <w:rsid w:val="008612A9"/>
    <w:rsid w:val="008C3750"/>
    <w:rsid w:val="008F10BC"/>
    <w:rsid w:val="00995657"/>
    <w:rsid w:val="00A10F13"/>
    <w:rsid w:val="00A16681"/>
    <w:rsid w:val="00A64454"/>
    <w:rsid w:val="00A72C6A"/>
    <w:rsid w:val="00A77F77"/>
    <w:rsid w:val="00B33ABD"/>
    <w:rsid w:val="00B87F0F"/>
    <w:rsid w:val="00BA567A"/>
    <w:rsid w:val="00BC472D"/>
    <w:rsid w:val="00BE2D6F"/>
    <w:rsid w:val="00C0538B"/>
    <w:rsid w:val="00C92E82"/>
    <w:rsid w:val="00CC0769"/>
    <w:rsid w:val="00D07963"/>
    <w:rsid w:val="00D36B8A"/>
    <w:rsid w:val="00D42AA9"/>
    <w:rsid w:val="00D43CBF"/>
    <w:rsid w:val="00E3413F"/>
    <w:rsid w:val="00E371ED"/>
    <w:rsid w:val="00E94433"/>
    <w:rsid w:val="00EA4805"/>
    <w:rsid w:val="00EA5B66"/>
    <w:rsid w:val="00F62B41"/>
    <w:rsid w:val="00F734AE"/>
    <w:rsid w:val="00FD5B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91A0502"/>
  <w15:chartTrackingRefBased/>
  <w15:docId w15:val="{6DA5DDA1-9BAA-4172-9EED-1FE6ED07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9"/>
    <w:pPr>
      <w:spacing w:after="120" w:line="264" w:lineRule="auto"/>
      <w:ind w:firstLine="284"/>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autoRedefine/>
    <w:qFormat/>
    <w:rsid w:val="00B87F0F"/>
    <w:pPr>
      <w:widowControl w:val="0"/>
      <w:spacing w:before="60" w:after="60"/>
    </w:pPr>
    <w:rPr>
      <w:sz w:val="24"/>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line="312" w:lineRule="auto"/>
    </w:pPr>
    <w:rPr>
      <w:b/>
      <w:color w:val="000000" w:themeColor="text1"/>
      <w:sz w:val="32"/>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paragraph" w:customStyle="1" w:styleId="tenbai">
    <w:name w:val="tenbai"/>
    <w:basedOn w:val="Normal"/>
    <w:qFormat/>
    <w:rsid w:val="008612A9"/>
    <w:pPr>
      <w:ind w:firstLine="0"/>
    </w:pPr>
    <w:rPr>
      <w:rFonts w:ascii="Times New Roman Bold" w:hAnsi="Times New Roman Bold" w:cs="Times New Roman"/>
      <w:b/>
      <w:sz w:val="26"/>
      <w:szCs w:val="24"/>
    </w:rPr>
  </w:style>
  <w:style w:type="paragraph" w:customStyle="1" w:styleId="co12">
    <w:name w:val="co12"/>
    <w:basedOn w:val="Normal"/>
    <w:qFormat/>
    <w:rsid w:val="008612A9"/>
    <w:pPr>
      <w:spacing w:after="80" w:line="252" w:lineRule="auto"/>
    </w:pPr>
    <w:rPr>
      <w:rFonts w:cs="Times New Roman"/>
      <w:sz w:val="24"/>
      <w:szCs w:val="28"/>
    </w:rPr>
  </w:style>
  <w:style w:type="paragraph" w:customStyle="1" w:styleId="tacgia">
    <w:name w:val="tacgia"/>
    <w:basedOn w:val="Normal"/>
    <w:qFormat/>
    <w:rsid w:val="008612A9"/>
    <w:pPr>
      <w:ind w:firstLine="0"/>
      <w:jc w:val="right"/>
    </w:pPr>
    <w:rPr>
      <w:rFonts w:cs="Times New Roman"/>
      <w:b/>
      <w:sz w:val="20"/>
      <w:szCs w:val="28"/>
    </w:rPr>
  </w:style>
  <w:style w:type="paragraph" w:customStyle="1" w:styleId="thamkhao">
    <w:name w:val="thamkhao"/>
    <w:basedOn w:val="Normal"/>
    <w:qFormat/>
    <w:rsid w:val="008612A9"/>
    <w:rPr>
      <w:rFonts w:ascii="Times New Roman Bold" w:hAnsi="Times New Roman Bold" w:cs="Times New Roman"/>
      <w:b/>
      <w:sz w:val="24"/>
      <w:szCs w:val="28"/>
    </w:rPr>
  </w:style>
  <w:style w:type="paragraph" w:customStyle="1" w:styleId="congthuc">
    <w:name w:val="congthuc"/>
    <w:basedOn w:val="Normal"/>
    <w:qFormat/>
    <w:rsid w:val="008612A9"/>
    <w:pPr>
      <w:tabs>
        <w:tab w:val="left" w:pos="1134"/>
        <w:tab w:val="left" w:pos="1701"/>
        <w:tab w:val="left" w:pos="2268"/>
        <w:tab w:val="right" w:pos="9356"/>
      </w:tabs>
      <w:ind w:left="1440" w:firstLine="720"/>
    </w:pPr>
  </w:style>
  <w:style w:type="paragraph" w:styleId="Revision">
    <w:name w:val="Revision"/>
    <w:hidden/>
    <w:uiPriority w:val="99"/>
    <w:semiHidden/>
    <w:rsid w:val="00BE2D6F"/>
    <w:pPr>
      <w:spacing w:after="0" w:line="240" w:lineRule="auto"/>
    </w:pPr>
    <w:rPr>
      <w:rFonts w:ascii="Times New Roman" w:hAnsi="Times New Roman"/>
      <w:sz w:val="28"/>
      <w:lang w:val="en-US"/>
    </w:rPr>
  </w:style>
  <w:style w:type="paragraph" w:styleId="BalloonText">
    <w:name w:val="Balloon Text"/>
    <w:basedOn w:val="Normal"/>
    <w:link w:val="BalloonTextChar"/>
    <w:uiPriority w:val="99"/>
    <w:semiHidden/>
    <w:unhideWhenUsed/>
    <w:rsid w:val="005C6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24A"/>
    <w:rPr>
      <w:rFonts w:ascii="Segoe UI" w:hAnsi="Segoe UI" w:cs="Segoe UI"/>
      <w:sz w:val="18"/>
      <w:szCs w:val="18"/>
      <w:lang w:val="en-US"/>
    </w:rPr>
  </w:style>
  <w:style w:type="table" w:styleId="TableGrid">
    <w:name w:val="Table Grid"/>
    <w:basedOn w:val="TableNormal"/>
    <w:uiPriority w:val="39"/>
    <w:rsid w:val="007F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775</Words>
  <Characters>2876</Characters>
  <Application>Microsoft Office Word</Application>
  <DocSecurity>0</DocSecurity>
  <Lines>71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11</cp:revision>
  <dcterms:created xsi:type="dcterms:W3CDTF">2023-10-03T14:40:00Z</dcterms:created>
  <dcterms:modified xsi:type="dcterms:W3CDTF">2025-12-22T06:49:00Z</dcterms:modified>
</cp:coreProperties>
</file>